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2D" w:rsidRDefault="00D81528" w:rsidP="001632BA">
      <w:pPr>
        <w:pStyle w:val="Heading3"/>
        <w:rPr>
          <w:rFonts w:asciiTheme="minorHAnsi" w:hAnsiTheme="minorHAnsi"/>
          <w:color w:val="auto"/>
          <w:sz w:val="36"/>
          <w:szCs w:val="36"/>
        </w:rPr>
      </w:pPr>
      <w:bookmarkStart w:id="0" w:name="_GoBack"/>
      <w:bookmarkEnd w:id="0"/>
      <w:r>
        <w:rPr>
          <w:noProof/>
        </w:rPr>
        <w:drawing>
          <wp:anchor distT="0" distB="0" distL="114300" distR="114300" simplePos="0" relativeHeight="251658240" behindDoc="0" locked="0" layoutInCell="1" allowOverlap="1">
            <wp:simplePos x="898543" y="718835"/>
            <wp:positionH relativeFrom="column">
              <wp:align>left</wp:align>
            </wp:positionH>
            <wp:positionV relativeFrom="paragraph">
              <wp:align>top</wp:align>
            </wp:positionV>
            <wp:extent cx="3456305" cy="11866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82" t="16101" r="68953" b="46344"/>
                    <a:stretch/>
                  </pic:blipFill>
                  <pic:spPr bwMode="auto">
                    <a:xfrm>
                      <a:off x="0" y="0"/>
                      <a:ext cx="3456305" cy="1186663"/>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pPr w:leftFromText="180" w:rightFromText="180" w:vertAnchor="page" w:horzAnchor="margin" w:tblpXSpec="right" w:tblpY="1021"/>
        <w:tblW w:w="0" w:type="auto"/>
        <w:shd w:val="clear" w:color="auto" w:fill="861F41"/>
        <w:tblLook w:val="04A0" w:firstRow="1" w:lastRow="0" w:firstColumn="1" w:lastColumn="0" w:noHBand="0" w:noVBand="1"/>
      </w:tblPr>
      <w:tblGrid>
        <w:gridCol w:w="2857"/>
      </w:tblGrid>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ISI Policy Number : </w:t>
            </w:r>
            <w:r w:rsidR="00997196">
              <w:rPr>
                <w:rFonts w:asciiTheme="minorHAnsi" w:hAnsiTheme="minorHAnsi"/>
                <w:i/>
                <w:color w:val="FFFFFF" w:themeColor="background1"/>
                <w:sz w:val="20"/>
                <w:szCs w:val="20"/>
              </w:rPr>
              <w:t>17b</w:t>
            </w:r>
          </w:p>
        </w:tc>
      </w:tr>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Reviewed by: </w:t>
            </w:r>
            <w:r w:rsidR="00997196">
              <w:rPr>
                <w:rFonts w:asciiTheme="minorHAnsi" w:hAnsiTheme="minorHAnsi"/>
                <w:i/>
                <w:color w:val="FFFFFF" w:themeColor="background1"/>
                <w:sz w:val="20"/>
                <w:szCs w:val="20"/>
              </w:rPr>
              <w:t>AW</w:t>
            </w:r>
          </w:p>
        </w:tc>
      </w:tr>
      <w:tr w:rsidR="00961E6F" w:rsidRPr="00961E6F" w:rsidTr="00961E6F">
        <w:trPr>
          <w:trHeight w:val="253"/>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Date:  </w:t>
            </w:r>
            <w:r w:rsidR="00997196">
              <w:rPr>
                <w:rFonts w:asciiTheme="minorHAnsi" w:hAnsiTheme="minorHAnsi"/>
                <w:i/>
                <w:color w:val="FFFFFF" w:themeColor="background1"/>
                <w:sz w:val="20"/>
                <w:szCs w:val="20"/>
              </w:rPr>
              <w:t>Lent 2018</w:t>
            </w:r>
            <w:r w:rsidR="00BB4988">
              <w:rPr>
                <w:rFonts w:asciiTheme="minorHAnsi" w:hAnsiTheme="minorHAnsi"/>
                <w:i/>
                <w:color w:val="FFFFFF" w:themeColor="background1"/>
                <w:sz w:val="20"/>
                <w:szCs w:val="20"/>
              </w:rPr>
              <w:t>, Lent 2021</w:t>
            </w:r>
          </w:p>
        </w:tc>
      </w:tr>
      <w:tr w:rsidR="00961E6F" w:rsidRPr="00961E6F" w:rsidTr="00961E6F">
        <w:trPr>
          <w:trHeight w:val="269"/>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Next Review: </w:t>
            </w:r>
            <w:r w:rsidR="00997196">
              <w:rPr>
                <w:rFonts w:asciiTheme="minorHAnsi" w:hAnsiTheme="minorHAnsi"/>
                <w:i/>
                <w:color w:val="FFFFFF" w:themeColor="background1"/>
                <w:sz w:val="20"/>
                <w:szCs w:val="20"/>
              </w:rPr>
              <w:t>Lent 202</w:t>
            </w:r>
            <w:r w:rsidR="00BB4988">
              <w:rPr>
                <w:rFonts w:asciiTheme="minorHAnsi" w:hAnsiTheme="minorHAnsi"/>
                <w:i/>
                <w:color w:val="FFFFFF" w:themeColor="background1"/>
                <w:sz w:val="20"/>
                <w:szCs w:val="20"/>
              </w:rPr>
              <w:t>3</w:t>
            </w:r>
          </w:p>
        </w:tc>
      </w:tr>
    </w:tbl>
    <w:p w:rsidR="004D7E2D" w:rsidRDefault="004D7E2D" w:rsidP="004D7E2D">
      <w:pPr>
        <w:rPr>
          <w:rFonts w:asciiTheme="minorHAnsi" w:hAnsiTheme="minorHAnsi" w:cstheme="minorHAnsi"/>
        </w:rPr>
      </w:pPr>
      <w:r>
        <w:br w:type="textWrapping" w:clear="all"/>
      </w:r>
    </w:p>
    <w:p w:rsidR="004D7E2D" w:rsidRPr="00504250" w:rsidRDefault="00997196" w:rsidP="004D7E2D">
      <w:pPr>
        <w:rPr>
          <w:rFonts w:asciiTheme="minorHAnsi" w:hAnsiTheme="minorHAnsi" w:cstheme="minorHAnsi"/>
          <w:b/>
          <w:color w:val="857039"/>
          <w:sz w:val="36"/>
          <w:szCs w:val="36"/>
        </w:rPr>
      </w:pPr>
      <w:r>
        <w:rPr>
          <w:rFonts w:asciiTheme="minorHAnsi" w:hAnsiTheme="minorHAnsi" w:cstheme="minorHAnsi"/>
          <w:b/>
          <w:color w:val="857039"/>
          <w:sz w:val="36"/>
          <w:szCs w:val="36"/>
        </w:rPr>
        <w:t xml:space="preserve">ACCESSIBILITY </w:t>
      </w:r>
      <w:r w:rsidR="004D7E2D" w:rsidRPr="00504250">
        <w:rPr>
          <w:rFonts w:asciiTheme="minorHAnsi" w:hAnsiTheme="minorHAnsi" w:cstheme="minorHAnsi"/>
          <w:b/>
          <w:color w:val="857039"/>
          <w:sz w:val="36"/>
          <w:szCs w:val="36"/>
        </w:rPr>
        <w:t>P</w:t>
      </w:r>
      <w:r>
        <w:rPr>
          <w:rFonts w:asciiTheme="minorHAnsi" w:hAnsiTheme="minorHAnsi" w:cstheme="minorHAnsi"/>
          <w:b/>
          <w:color w:val="857039"/>
          <w:sz w:val="36"/>
          <w:szCs w:val="36"/>
        </w:rPr>
        <w:t>LAN</w:t>
      </w:r>
      <w:r w:rsidR="004D7E2D" w:rsidRPr="00504250">
        <w:rPr>
          <w:rFonts w:asciiTheme="minorHAnsi" w:hAnsiTheme="minorHAnsi" w:cstheme="minorHAnsi"/>
          <w:b/>
          <w:color w:val="857039"/>
          <w:sz w:val="36"/>
          <w:szCs w:val="36"/>
        </w:rPr>
        <w:t xml:space="preserve"> </w:t>
      </w:r>
    </w:p>
    <w:p w:rsidR="00B3640F" w:rsidRPr="00504250" w:rsidRDefault="00B3640F" w:rsidP="004D7E2D">
      <w:pPr>
        <w:rPr>
          <w:rFonts w:asciiTheme="minorHAnsi" w:hAnsiTheme="minorHAnsi" w:cstheme="minorHAnsi"/>
          <w:bCs/>
          <w:i/>
          <w:sz w:val="22"/>
          <w:szCs w:val="22"/>
        </w:rPr>
      </w:pPr>
      <w:r w:rsidRPr="00504250">
        <w:rPr>
          <w:rFonts w:asciiTheme="minorHAnsi" w:hAnsiTheme="minorHAnsi" w:cstheme="minorHAnsi"/>
          <w:i/>
          <w:sz w:val="22"/>
          <w:szCs w:val="22"/>
        </w:rPr>
        <w:t>Dis</w:t>
      </w:r>
      <w:r w:rsidR="005F3179" w:rsidRPr="00504250">
        <w:rPr>
          <w:rFonts w:asciiTheme="minorHAnsi" w:hAnsiTheme="minorHAnsi" w:cstheme="minorHAnsi"/>
          <w:i/>
          <w:sz w:val="22"/>
          <w:szCs w:val="22"/>
        </w:rPr>
        <w:t>t</w:t>
      </w:r>
      <w:r w:rsidRPr="00504250">
        <w:rPr>
          <w:rFonts w:asciiTheme="minorHAnsi" w:hAnsiTheme="minorHAnsi" w:cstheme="minorHAnsi"/>
          <w:i/>
          <w:sz w:val="22"/>
          <w:szCs w:val="22"/>
        </w:rPr>
        <w:t xml:space="preserve">ribution: </w:t>
      </w:r>
      <w:r w:rsidR="00997196">
        <w:rPr>
          <w:rFonts w:asciiTheme="minorHAnsi" w:hAnsiTheme="minorHAnsi" w:cstheme="minorHAnsi"/>
          <w:i/>
          <w:sz w:val="22"/>
          <w:szCs w:val="22"/>
        </w:rPr>
        <w:t xml:space="preserve">School Website, Staff Policy Library </w:t>
      </w:r>
    </w:p>
    <w:p w:rsidR="006A38CA" w:rsidRDefault="00C07281" w:rsidP="006B220A">
      <w:pPr>
        <w:pStyle w:val="Heading3"/>
        <w:rPr>
          <w:rFonts w:asciiTheme="minorHAnsi" w:hAnsiTheme="minorHAnsi" w:cstheme="minorHAnsi"/>
          <w:bCs w:val="0"/>
          <w:i/>
          <w:color w:val="auto"/>
          <w:sz w:val="22"/>
          <w:szCs w:val="22"/>
        </w:rPr>
      </w:pPr>
      <w:r w:rsidRPr="00504250">
        <w:rPr>
          <w:rFonts w:asciiTheme="minorHAnsi" w:hAnsiTheme="minorHAnsi" w:cstheme="minorHAnsi"/>
          <w:bCs w:val="0"/>
          <w:i/>
          <w:color w:val="auto"/>
          <w:sz w:val="22"/>
          <w:szCs w:val="22"/>
        </w:rPr>
        <w:t xml:space="preserve">Note: </w:t>
      </w:r>
      <w:r w:rsidR="00997196">
        <w:rPr>
          <w:rFonts w:asciiTheme="minorHAnsi" w:hAnsiTheme="minorHAnsi" w:cstheme="minorHAnsi"/>
          <w:bCs w:val="0"/>
          <w:i/>
          <w:color w:val="auto"/>
          <w:sz w:val="22"/>
          <w:szCs w:val="22"/>
        </w:rPr>
        <w:t xml:space="preserve">This plan should be read in conjunction with the Equal Opportunities Policy. The Rishworth School Accessibility Plan is designed to address compliance with Schedule 10 of the Equality Act 2010. </w:t>
      </w:r>
    </w:p>
    <w:p w:rsidR="00997196" w:rsidRPr="00997196" w:rsidRDefault="00997196" w:rsidP="00997196">
      <w:pPr>
        <w:pStyle w:val="Default"/>
        <w:spacing w:line="276" w:lineRule="auto"/>
        <w:jc w:val="both"/>
        <w:rPr>
          <w:rFonts w:asciiTheme="minorHAnsi" w:hAnsiTheme="minorHAnsi" w:cstheme="minorHAnsi"/>
          <w:b/>
          <w:color w:val="857039"/>
          <w:sz w:val="22"/>
          <w:szCs w:val="22"/>
        </w:rPr>
      </w:pPr>
      <w:r w:rsidRPr="00997196">
        <w:rPr>
          <w:rFonts w:asciiTheme="minorHAnsi" w:hAnsiTheme="minorHAnsi" w:cstheme="minorHAnsi"/>
          <w:b/>
          <w:color w:val="857039"/>
          <w:sz w:val="22"/>
          <w:szCs w:val="22"/>
        </w:rPr>
        <w:t xml:space="preserve">Introduction </w:t>
      </w:r>
    </w:p>
    <w:p w:rsidR="00997196" w:rsidRPr="00997196" w:rsidRDefault="00997196" w:rsidP="00997196">
      <w:pPr>
        <w:pStyle w:val="Default"/>
        <w:spacing w:line="276" w:lineRule="auto"/>
        <w:jc w:val="both"/>
        <w:rPr>
          <w:rFonts w:asciiTheme="minorHAnsi" w:hAnsiTheme="minorHAnsi" w:cstheme="minorHAnsi"/>
          <w:sz w:val="22"/>
          <w:szCs w:val="22"/>
        </w:rPr>
      </w:pPr>
      <w:r w:rsidRPr="00997196">
        <w:rPr>
          <w:rFonts w:asciiTheme="minorHAnsi" w:hAnsiTheme="minorHAnsi" w:cstheme="minorHAnsi"/>
          <w:sz w:val="22"/>
          <w:szCs w:val="22"/>
        </w:rPr>
        <w:t xml:space="preserve">This three-year plan indicates how Rishworth School plans to: </w:t>
      </w:r>
    </w:p>
    <w:p w:rsidR="00997196" w:rsidRPr="00997196" w:rsidRDefault="00997196" w:rsidP="00997196">
      <w:pPr>
        <w:pStyle w:val="Default"/>
        <w:numPr>
          <w:ilvl w:val="0"/>
          <w:numId w:val="39"/>
        </w:numPr>
        <w:spacing w:line="276" w:lineRule="auto"/>
        <w:jc w:val="both"/>
        <w:rPr>
          <w:rFonts w:asciiTheme="minorHAnsi" w:hAnsiTheme="minorHAnsi" w:cstheme="minorHAnsi"/>
          <w:sz w:val="22"/>
          <w:szCs w:val="22"/>
        </w:rPr>
      </w:pPr>
      <w:r w:rsidRPr="00997196">
        <w:rPr>
          <w:rFonts w:asciiTheme="minorHAnsi" w:hAnsiTheme="minorHAnsi" w:cstheme="minorHAnsi"/>
          <w:sz w:val="22"/>
          <w:szCs w:val="22"/>
        </w:rPr>
        <w:t xml:space="preserve">increase the extent to which disabled pupils (including those with special educational needs) can participate in the school’s curriculum; </w:t>
      </w:r>
    </w:p>
    <w:p w:rsidR="00997196" w:rsidRPr="00997196" w:rsidRDefault="00997196" w:rsidP="00997196">
      <w:pPr>
        <w:pStyle w:val="Default"/>
        <w:numPr>
          <w:ilvl w:val="0"/>
          <w:numId w:val="39"/>
        </w:numPr>
        <w:spacing w:line="276" w:lineRule="auto"/>
        <w:jc w:val="both"/>
        <w:rPr>
          <w:rFonts w:asciiTheme="minorHAnsi" w:hAnsiTheme="minorHAnsi" w:cstheme="minorHAnsi"/>
          <w:sz w:val="22"/>
          <w:szCs w:val="22"/>
        </w:rPr>
      </w:pPr>
      <w:r w:rsidRPr="00997196">
        <w:rPr>
          <w:rFonts w:asciiTheme="minorHAnsi" w:hAnsiTheme="minorHAnsi" w:cstheme="minorHAnsi"/>
          <w:sz w:val="22"/>
          <w:szCs w:val="22"/>
        </w:rPr>
        <w:t xml:space="preserve">improve the provision to disabled pupils of information which is already in writing for pupils who are not disabled; </w:t>
      </w:r>
    </w:p>
    <w:p w:rsidR="00997196" w:rsidRPr="00997196" w:rsidRDefault="00997196" w:rsidP="00997196">
      <w:pPr>
        <w:pStyle w:val="Default"/>
        <w:numPr>
          <w:ilvl w:val="0"/>
          <w:numId w:val="39"/>
        </w:numPr>
        <w:spacing w:line="276" w:lineRule="auto"/>
        <w:jc w:val="both"/>
        <w:rPr>
          <w:rFonts w:asciiTheme="minorHAnsi" w:hAnsiTheme="minorHAnsi" w:cstheme="minorHAnsi"/>
          <w:sz w:val="22"/>
          <w:szCs w:val="22"/>
        </w:rPr>
      </w:pPr>
      <w:r w:rsidRPr="00997196">
        <w:rPr>
          <w:rFonts w:asciiTheme="minorHAnsi" w:hAnsiTheme="minorHAnsi" w:cstheme="minorHAnsi"/>
          <w:sz w:val="22"/>
          <w:szCs w:val="22"/>
        </w:rPr>
        <w:t>improve the physical environment of the school in order to increase the extent to which disabled pupils are able to take advantage of education and benefits, facilities or services provided or offered by the school</w:t>
      </w:r>
    </w:p>
    <w:p w:rsidR="00997196" w:rsidRPr="00997196" w:rsidRDefault="00997196" w:rsidP="00997196">
      <w:pPr>
        <w:pStyle w:val="Default"/>
        <w:spacing w:line="276" w:lineRule="auto"/>
        <w:jc w:val="both"/>
        <w:rPr>
          <w:rFonts w:asciiTheme="minorHAnsi" w:hAnsiTheme="minorHAnsi" w:cstheme="minorHAnsi"/>
          <w:sz w:val="22"/>
          <w:szCs w:val="22"/>
        </w:rPr>
      </w:pPr>
    </w:p>
    <w:p w:rsidR="00997196" w:rsidRPr="00997196" w:rsidRDefault="00997196" w:rsidP="00997196">
      <w:pPr>
        <w:pStyle w:val="Default"/>
        <w:spacing w:after="214" w:line="276" w:lineRule="auto"/>
        <w:jc w:val="both"/>
        <w:rPr>
          <w:rFonts w:asciiTheme="minorHAnsi" w:hAnsiTheme="minorHAnsi" w:cstheme="minorHAnsi"/>
          <w:sz w:val="22"/>
          <w:szCs w:val="22"/>
        </w:rPr>
      </w:pPr>
      <w:r w:rsidRPr="00997196">
        <w:rPr>
          <w:rFonts w:asciiTheme="minorHAnsi" w:hAnsiTheme="minorHAnsi" w:cstheme="minorHAnsi"/>
          <w:sz w:val="22"/>
          <w:szCs w:val="22"/>
        </w:rPr>
        <w:t xml:space="preserve">“Disabled pupils” for the purpose of this disability access plan refers not only to those with physical disabilities but could include, for example, those with health issues, including mental health, or learning disabilities if they meet the legal definition of “disability”. </w:t>
      </w:r>
    </w:p>
    <w:p w:rsidR="00997196" w:rsidRPr="00997196" w:rsidRDefault="00997196" w:rsidP="00997196">
      <w:pPr>
        <w:pStyle w:val="Default"/>
        <w:spacing w:line="276" w:lineRule="auto"/>
        <w:jc w:val="both"/>
        <w:rPr>
          <w:rFonts w:asciiTheme="minorHAnsi" w:hAnsiTheme="minorHAnsi" w:cstheme="minorHAnsi"/>
          <w:sz w:val="22"/>
          <w:szCs w:val="22"/>
        </w:rPr>
      </w:pPr>
      <w:r w:rsidRPr="00997196">
        <w:rPr>
          <w:rFonts w:asciiTheme="minorHAnsi" w:hAnsiTheme="minorHAnsi" w:cstheme="minorHAnsi"/>
          <w:sz w:val="22"/>
          <w:szCs w:val="22"/>
        </w:rPr>
        <w:t xml:space="preserve">Rishworth School will provide auxiliary aids and services where a disabled person would, but for the provision of the auxiliary aid, be put at a substantial disadvantage in relation to a relevant matter in comparison with persons who are not disabled. </w:t>
      </w:r>
    </w:p>
    <w:p w:rsidR="00997196" w:rsidRPr="00997196" w:rsidRDefault="00997196" w:rsidP="00997196">
      <w:pPr>
        <w:spacing w:line="276" w:lineRule="auto"/>
        <w:jc w:val="both"/>
        <w:rPr>
          <w:rFonts w:asciiTheme="minorHAnsi" w:hAnsiTheme="minorHAnsi" w:cstheme="minorHAnsi"/>
          <w:sz w:val="22"/>
          <w:szCs w:val="22"/>
        </w:rPr>
      </w:pPr>
    </w:p>
    <w:p w:rsidR="00997196" w:rsidRPr="00997196" w:rsidRDefault="00997196" w:rsidP="00997196">
      <w:pPr>
        <w:spacing w:line="276" w:lineRule="auto"/>
        <w:jc w:val="both"/>
        <w:rPr>
          <w:rFonts w:asciiTheme="minorHAnsi" w:hAnsiTheme="minorHAnsi" w:cstheme="minorHAnsi"/>
          <w:b/>
          <w:color w:val="857039"/>
          <w:sz w:val="22"/>
          <w:szCs w:val="22"/>
        </w:rPr>
      </w:pPr>
      <w:r w:rsidRPr="00997196">
        <w:rPr>
          <w:rFonts w:asciiTheme="minorHAnsi" w:hAnsiTheme="minorHAnsi" w:cstheme="minorHAnsi"/>
          <w:b/>
          <w:color w:val="857039"/>
          <w:sz w:val="22"/>
          <w:szCs w:val="22"/>
        </w:rPr>
        <w:t xml:space="preserve">Information Gathering about Disabilities </w:t>
      </w:r>
    </w:p>
    <w:p w:rsidR="00997196" w:rsidRPr="00997196" w:rsidRDefault="00997196" w:rsidP="00997196">
      <w:pPr>
        <w:spacing w:line="276" w:lineRule="auto"/>
        <w:jc w:val="both"/>
        <w:rPr>
          <w:rFonts w:asciiTheme="minorHAnsi" w:hAnsiTheme="minorHAnsi" w:cstheme="minorHAnsi"/>
          <w:sz w:val="22"/>
          <w:szCs w:val="22"/>
        </w:rPr>
      </w:pPr>
      <w:r w:rsidRPr="00997196">
        <w:rPr>
          <w:rFonts w:asciiTheme="minorHAnsi" w:hAnsiTheme="minorHAnsi" w:cstheme="minorHAnsi"/>
          <w:sz w:val="22"/>
          <w:szCs w:val="22"/>
        </w:rPr>
        <w:t xml:space="preserve">Rishworth School gathers information on disability through its recruitment processes.  </w:t>
      </w:r>
    </w:p>
    <w:p w:rsidR="00997196" w:rsidRPr="00997196" w:rsidRDefault="00997196" w:rsidP="00997196">
      <w:pPr>
        <w:pStyle w:val="ListParagraph"/>
        <w:numPr>
          <w:ilvl w:val="0"/>
          <w:numId w:val="40"/>
        </w:numPr>
        <w:spacing w:line="276" w:lineRule="auto"/>
        <w:contextualSpacing/>
        <w:jc w:val="both"/>
        <w:rPr>
          <w:rFonts w:asciiTheme="minorHAnsi" w:hAnsiTheme="minorHAnsi" w:cstheme="minorHAnsi"/>
          <w:sz w:val="22"/>
          <w:szCs w:val="22"/>
        </w:rPr>
      </w:pPr>
      <w:r w:rsidRPr="00997196">
        <w:rPr>
          <w:rFonts w:asciiTheme="minorHAnsi" w:hAnsiTheme="minorHAnsi" w:cstheme="minorHAnsi"/>
          <w:sz w:val="22"/>
          <w:szCs w:val="22"/>
        </w:rPr>
        <w:t>For pupils, information about disabilities is requested on both the application form and entrance assessment documentation.</w:t>
      </w:r>
    </w:p>
    <w:p w:rsidR="00997196" w:rsidRPr="00997196" w:rsidRDefault="00997196" w:rsidP="00997196">
      <w:pPr>
        <w:pStyle w:val="ListParagraph"/>
        <w:numPr>
          <w:ilvl w:val="0"/>
          <w:numId w:val="40"/>
        </w:numPr>
        <w:spacing w:line="276" w:lineRule="auto"/>
        <w:contextualSpacing/>
        <w:jc w:val="both"/>
        <w:rPr>
          <w:rFonts w:asciiTheme="minorHAnsi" w:hAnsiTheme="minorHAnsi" w:cstheme="minorHAnsi"/>
          <w:sz w:val="22"/>
          <w:szCs w:val="22"/>
        </w:rPr>
      </w:pPr>
      <w:r w:rsidRPr="00997196">
        <w:rPr>
          <w:rFonts w:asciiTheme="minorHAnsi" w:hAnsiTheme="minorHAnsi" w:cstheme="minorHAnsi"/>
          <w:sz w:val="22"/>
          <w:szCs w:val="22"/>
        </w:rPr>
        <w:t>For staff, information about disabilities is requested in the application and appointment process.</w:t>
      </w:r>
    </w:p>
    <w:p w:rsidR="00997196" w:rsidRDefault="00997196" w:rsidP="00997196">
      <w:pPr>
        <w:pStyle w:val="Heading3"/>
        <w:jc w:val="both"/>
        <w:rPr>
          <w:rFonts w:asciiTheme="minorHAnsi" w:hAnsiTheme="minorHAnsi" w:cstheme="minorHAnsi"/>
          <w:sz w:val="22"/>
          <w:szCs w:val="22"/>
        </w:rPr>
      </w:pPr>
    </w:p>
    <w:p w:rsidR="00997196" w:rsidRDefault="00997196" w:rsidP="00997196">
      <w:pPr>
        <w:pStyle w:val="Heading3"/>
        <w:jc w:val="both"/>
        <w:rPr>
          <w:rFonts w:asciiTheme="minorHAnsi" w:hAnsiTheme="minorHAnsi" w:cstheme="minorHAnsi"/>
          <w:sz w:val="22"/>
          <w:szCs w:val="22"/>
        </w:rPr>
      </w:pPr>
    </w:p>
    <w:p w:rsidR="00997196" w:rsidRDefault="00997196" w:rsidP="00997196">
      <w:pPr>
        <w:pStyle w:val="Heading3"/>
        <w:tabs>
          <w:tab w:val="left" w:pos="3600"/>
        </w:tabs>
        <w:jc w:val="both"/>
        <w:rPr>
          <w:rFonts w:asciiTheme="minorHAnsi" w:hAnsiTheme="minorHAnsi" w:cstheme="minorHAnsi"/>
          <w:sz w:val="22"/>
          <w:szCs w:val="22"/>
        </w:rPr>
      </w:pPr>
      <w:r>
        <w:rPr>
          <w:rFonts w:asciiTheme="minorHAnsi" w:hAnsiTheme="minorHAnsi" w:cstheme="minorHAnsi"/>
          <w:sz w:val="22"/>
          <w:szCs w:val="22"/>
        </w:rPr>
        <w:tab/>
      </w:r>
    </w:p>
    <w:p w:rsidR="00997196" w:rsidRDefault="00997196" w:rsidP="00997196">
      <w:pPr>
        <w:pStyle w:val="Heading3"/>
        <w:jc w:val="both"/>
        <w:rPr>
          <w:rFonts w:asciiTheme="minorHAnsi" w:hAnsiTheme="minorHAnsi" w:cstheme="minorHAnsi"/>
          <w:sz w:val="22"/>
          <w:szCs w:val="22"/>
        </w:rPr>
      </w:pPr>
    </w:p>
    <w:p w:rsidR="00997196" w:rsidRDefault="00997196" w:rsidP="00997196">
      <w:pPr>
        <w:pStyle w:val="Heading3"/>
        <w:jc w:val="both"/>
        <w:rPr>
          <w:rFonts w:asciiTheme="minorHAnsi" w:hAnsiTheme="minorHAnsi" w:cstheme="minorHAnsi"/>
          <w:sz w:val="22"/>
          <w:szCs w:val="22"/>
        </w:rPr>
        <w:sectPr w:rsidR="00997196" w:rsidSect="001F442C">
          <w:headerReference w:type="default" r:id="rId8"/>
          <w:footerReference w:type="default" r:id="rId9"/>
          <w:pgSz w:w="11906" w:h="16838"/>
          <w:pgMar w:top="1134" w:right="1418" w:bottom="1134" w:left="1418" w:header="709" w:footer="709" w:gutter="0"/>
          <w:cols w:space="708"/>
          <w:docGrid w:linePitch="360"/>
        </w:sectPr>
      </w:pPr>
    </w:p>
    <w:tbl>
      <w:tblPr>
        <w:tblW w:w="149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704"/>
        <w:gridCol w:w="2399"/>
        <w:gridCol w:w="1907"/>
        <w:gridCol w:w="1560"/>
        <w:gridCol w:w="1715"/>
        <w:gridCol w:w="3104"/>
      </w:tblGrid>
      <w:tr w:rsidR="00997196" w:rsidTr="001F27D5">
        <w:tc>
          <w:tcPr>
            <w:tcW w:w="1560" w:type="dxa"/>
            <w:tcBorders>
              <w:top w:val="nil"/>
              <w:left w:val="nil"/>
              <w:bottom w:val="single" w:sz="4" w:space="0" w:color="auto"/>
              <w:right w:val="single" w:sz="4" w:space="0" w:color="auto"/>
            </w:tcBorders>
          </w:tcPr>
          <w:p w:rsidR="00997196" w:rsidRDefault="00997196">
            <w:pPr>
              <w:spacing w:line="276" w:lineRule="auto"/>
              <w:rPr>
                <w:rFonts w:asciiTheme="minorHAnsi" w:hAnsiTheme="minorHAnsi"/>
                <w:b/>
                <w:sz w:val="22"/>
                <w:szCs w:val="22"/>
              </w:rPr>
            </w:pPr>
          </w:p>
        </w:tc>
        <w:tc>
          <w:tcPr>
            <w:tcW w:w="2704" w:type="dxa"/>
            <w:tcBorders>
              <w:top w:val="single" w:sz="4" w:space="0" w:color="auto"/>
              <w:left w:val="single" w:sz="4" w:space="0" w:color="auto"/>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Targets</w:t>
            </w:r>
          </w:p>
        </w:tc>
        <w:tc>
          <w:tcPr>
            <w:tcW w:w="2399" w:type="dxa"/>
            <w:tcBorders>
              <w:top w:val="single" w:sz="4" w:space="0" w:color="auto"/>
              <w:left w:val="single" w:sz="4" w:space="0" w:color="auto"/>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Strategies</w:t>
            </w:r>
          </w:p>
        </w:tc>
        <w:tc>
          <w:tcPr>
            <w:tcW w:w="1907" w:type="dxa"/>
            <w:tcBorders>
              <w:top w:val="single" w:sz="4" w:space="0" w:color="auto"/>
              <w:left w:val="single" w:sz="4" w:space="0" w:color="auto"/>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Outcome</w:t>
            </w:r>
          </w:p>
        </w:tc>
        <w:tc>
          <w:tcPr>
            <w:tcW w:w="1560" w:type="dxa"/>
            <w:tcBorders>
              <w:top w:val="single" w:sz="4" w:space="0" w:color="auto"/>
              <w:left w:val="single" w:sz="4" w:space="0" w:color="auto"/>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Timeframe</w:t>
            </w:r>
          </w:p>
        </w:tc>
        <w:tc>
          <w:tcPr>
            <w:tcW w:w="1715" w:type="dxa"/>
            <w:tcBorders>
              <w:top w:val="single" w:sz="4" w:space="0" w:color="auto"/>
              <w:left w:val="single" w:sz="4" w:space="0" w:color="auto"/>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Costs</w:t>
            </w:r>
          </w:p>
        </w:tc>
        <w:tc>
          <w:tcPr>
            <w:tcW w:w="3104" w:type="dxa"/>
            <w:tcBorders>
              <w:top w:val="single" w:sz="4" w:space="0" w:color="auto"/>
              <w:left w:val="single" w:sz="4" w:space="0" w:color="auto"/>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Goals Achieved</w:t>
            </w:r>
          </w:p>
        </w:tc>
      </w:tr>
      <w:tr w:rsidR="00997196" w:rsidTr="001F27D5">
        <w:trPr>
          <w:trHeight w:val="2544"/>
        </w:trPr>
        <w:tc>
          <w:tcPr>
            <w:tcW w:w="1560" w:type="dxa"/>
            <w:tcBorders>
              <w:top w:val="single" w:sz="4" w:space="0" w:color="auto"/>
              <w:left w:val="single" w:sz="4" w:space="0" w:color="auto"/>
              <w:bottom w:val="nil"/>
              <w:right w:val="single" w:sz="4" w:space="0" w:color="auto"/>
            </w:tcBorders>
            <w:shd w:val="clear" w:color="auto" w:fill="861F41"/>
            <w:hideMark/>
          </w:tcPr>
          <w:p w:rsidR="00997196" w:rsidRPr="001F27D5" w:rsidRDefault="00997196" w:rsidP="001F27D5">
            <w:pPr>
              <w:spacing w:line="276" w:lineRule="auto"/>
              <w:jc w:val="center"/>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Increasing access to the curriculum</w:t>
            </w: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Head of Learning Support to identify limitations in access to the curriculum for:</w:t>
            </w:r>
          </w:p>
          <w:p w:rsidR="00997196" w:rsidRDefault="00997196" w:rsidP="00997196">
            <w:pPr>
              <w:pStyle w:val="ListParagraph"/>
              <w:numPr>
                <w:ilvl w:val="0"/>
                <w:numId w:val="41"/>
              </w:numPr>
              <w:spacing w:line="276" w:lineRule="auto"/>
              <w:ind w:left="303" w:hanging="283"/>
              <w:contextualSpacing/>
              <w:rPr>
                <w:rFonts w:asciiTheme="minorHAnsi" w:hAnsiTheme="minorHAnsi"/>
                <w:sz w:val="22"/>
                <w:szCs w:val="22"/>
              </w:rPr>
            </w:pPr>
            <w:r>
              <w:rPr>
                <w:rFonts w:asciiTheme="minorHAnsi" w:hAnsiTheme="minorHAnsi"/>
                <w:sz w:val="22"/>
                <w:szCs w:val="22"/>
              </w:rPr>
              <w:t>individual pupils who are new to the school</w:t>
            </w:r>
          </w:p>
          <w:p w:rsidR="00997196" w:rsidRDefault="00997196" w:rsidP="00997196">
            <w:pPr>
              <w:pStyle w:val="ListParagraph"/>
              <w:numPr>
                <w:ilvl w:val="0"/>
                <w:numId w:val="41"/>
              </w:numPr>
              <w:spacing w:line="276" w:lineRule="auto"/>
              <w:ind w:left="303" w:hanging="283"/>
              <w:contextualSpacing/>
              <w:rPr>
                <w:rFonts w:asciiTheme="minorHAnsi" w:hAnsiTheme="minorHAnsi"/>
                <w:sz w:val="22"/>
                <w:szCs w:val="22"/>
              </w:rPr>
            </w:pPr>
            <w:r>
              <w:rPr>
                <w:rFonts w:asciiTheme="minorHAnsi" w:hAnsiTheme="minorHAnsi"/>
                <w:sz w:val="22"/>
                <w:szCs w:val="22"/>
              </w:rPr>
              <w:t>current pupils who have developed a disability</w:t>
            </w:r>
          </w:p>
        </w:tc>
        <w:tc>
          <w:tcPr>
            <w:tcW w:w="2399" w:type="dxa"/>
            <w:tcBorders>
              <w:top w:val="single" w:sz="4" w:space="0" w:color="auto"/>
              <w:left w:val="single" w:sz="4" w:space="0" w:color="auto"/>
              <w:bottom w:val="single" w:sz="4" w:space="0" w:color="auto"/>
              <w:right w:val="single" w:sz="4" w:space="0" w:color="auto"/>
            </w:tcBorders>
          </w:tcPr>
          <w:p w:rsidR="00997196" w:rsidRDefault="00997196">
            <w:pPr>
              <w:spacing w:line="276" w:lineRule="auto"/>
              <w:rPr>
                <w:rFonts w:asciiTheme="minorHAnsi" w:hAnsiTheme="minorHAnsi"/>
                <w:sz w:val="22"/>
                <w:szCs w:val="22"/>
              </w:rPr>
            </w:pPr>
            <w:r>
              <w:rPr>
                <w:rFonts w:asciiTheme="minorHAnsi" w:hAnsiTheme="minorHAnsi"/>
                <w:sz w:val="22"/>
                <w:szCs w:val="22"/>
              </w:rPr>
              <w:t xml:space="preserve">Staff training at INSET </w:t>
            </w:r>
          </w:p>
          <w:p w:rsidR="00997196" w:rsidRDefault="00997196">
            <w:pPr>
              <w:spacing w:line="276" w:lineRule="auto"/>
              <w:rPr>
                <w:rFonts w:asciiTheme="minorHAnsi" w:hAnsiTheme="minorHAnsi"/>
                <w:sz w:val="22"/>
                <w:szCs w:val="22"/>
              </w:rPr>
            </w:pP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Some limitations identified and strategies implemented</w:t>
            </w:r>
          </w:p>
        </w:tc>
        <w:tc>
          <w:tcPr>
            <w:tcW w:w="1560" w:type="dxa"/>
            <w:tcBorders>
              <w:top w:val="single" w:sz="4" w:space="0" w:color="auto"/>
              <w:left w:val="single" w:sz="4" w:space="0" w:color="auto"/>
              <w:bottom w:val="single" w:sz="4" w:space="0" w:color="auto"/>
              <w:right w:val="single" w:sz="4" w:space="0" w:color="auto"/>
            </w:tcBorders>
          </w:tcPr>
          <w:p w:rsidR="00997196" w:rsidRDefault="00997196">
            <w:pPr>
              <w:spacing w:line="276" w:lineRule="auto"/>
              <w:rPr>
                <w:rFonts w:asciiTheme="minorHAnsi" w:hAnsiTheme="minorHAnsi"/>
                <w:sz w:val="22"/>
                <w:szCs w:val="22"/>
              </w:rPr>
            </w:pPr>
            <w:r>
              <w:rPr>
                <w:rFonts w:asciiTheme="minorHAnsi" w:hAnsiTheme="minorHAnsi"/>
                <w:sz w:val="22"/>
                <w:szCs w:val="22"/>
              </w:rPr>
              <w:t>Beginning of term or as required such as when a disability is identified</w:t>
            </w: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Dependant on need</w:t>
            </w: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Staff more aware of difficulties experienced by some pupils in particular learning environments and can implement appropriate strategies to improve access to the curriculum for disabled pupils</w:t>
            </w:r>
          </w:p>
        </w:tc>
      </w:tr>
      <w:tr w:rsidR="00997196" w:rsidTr="001F27D5">
        <w:tc>
          <w:tcPr>
            <w:tcW w:w="1560" w:type="dxa"/>
            <w:tcBorders>
              <w:top w:val="nil"/>
              <w:left w:val="single" w:sz="4" w:space="0" w:color="auto"/>
              <w:bottom w:val="nil"/>
              <w:right w:val="single" w:sz="4" w:space="0" w:color="auto"/>
            </w:tcBorders>
            <w:shd w:val="clear" w:color="auto" w:fill="861F41"/>
          </w:tcPr>
          <w:p w:rsidR="00997196" w:rsidRPr="001F27D5" w:rsidRDefault="00997196" w:rsidP="001F27D5">
            <w:pPr>
              <w:spacing w:line="276" w:lineRule="auto"/>
              <w:jc w:val="center"/>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Pastoral Heads Committee to act as disability discrimination advisory committee when required</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Committee to advise Executive</w:t>
            </w:r>
          </w:p>
        </w:tc>
        <w:tc>
          <w:tcPr>
            <w:tcW w:w="1907" w:type="dxa"/>
            <w:tcBorders>
              <w:top w:val="single" w:sz="4" w:space="0" w:color="auto"/>
              <w:left w:val="single" w:sz="4" w:space="0" w:color="auto"/>
              <w:bottom w:val="single" w:sz="4" w:space="0" w:color="auto"/>
              <w:right w:val="single" w:sz="4" w:space="0" w:color="auto"/>
            </w:tcBorders>
          </w:tcPr>
          <w:p w:rsidR="00997196" w:rsidRDefault="00997196">
            <w:pPr>
              <w:spacing w:line="276" w:lineRule="auto"/>
              <w:rPr>
                <w:rFonts w:asciiTheme="minorHAnsi" w:hAnsiTheme="minorHAnsi"/>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Ongoing</w:t>
            </w: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None</w:t>
            </w:r>
          </w:p>
        </w:tc>
        <w:tc>
          <w:tcPr>
            <w:tcW w:w="3104" w:type="dxa"/>
            <w:tcBorders>
              <w:top w:val="single" w:sz="4" w:space="0" w:color="auto"/>
              <w:left w:val="single" w:sz="4" w:space="0" w:color="auto"/>
              <w:bottom w:val="single" w:sz="4" w:space="0" w:color="auto"/>
              <w:right w:val="single" w:sz="4" w:space="0" w:color="auto"/>
            </w:tcBorders>
          </w:tcPr>
          <w:p w:rsidR="00997196" w:rsidRDefault="00997196">
            <w:pPr>
              <w:spacing w:line="276" w:lineRule="auto"/>
              <w:rPr>
                <w:rFonts w:asciiTheme="minorHAnsi" w:hAnsiTheme="minorHAnsi"/>
                <w:sz w:val="22"/>
                <w:szCs w:val="22"/>
              </w:rPr>
            </w:pPr>
          </w:p>
        </w:tc>
      </w:tr>
      <w:tr w:rsidR="00997196" w:rsidTr="001F27D5">
        <w:tc>
          <w:tcPr>
            <w:tcW w:w="1560" w:type="dxa"/>
            <w:tcBorders>
              <w:top w:val="nil"/>
              <w:left w:val="single" w:sz="4" w:space="0" w:color="auto"/>
              <w:bottom w:val="nil"/>
              <w:right w:val="single" w:sz="4" w:space="0" w:color="auto"/>
            </w:tcBorders>
            <w:shd w:val="clear" w:color="auto" w:fill="861F41"/>
          </w:tcPr>
          <w:p w:rsidR="00997196" w:rsidRPr="001F27D5" w:rsidRDefault="00997196" w:rsidP="001F27D5">
            <w:pPr>
              <w:spacing w:line="276" w:lineRule="auto"/>
              <w:jc w:val="center"/>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Changes to teaching and learning arrangements</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INSET on</w:t>
            </w:r>
          </w:p>
          <w:p w:rsidR="00997196" w:rsidRDefault="00997196">
            <w:pPr>
              <w:spacing w:line="276" w:lineRule="auto"/>
              <w:rPr>
                <w:rFonts w:asciiTheme="minorHAnsi" w:hAnsiTheme="minorHAnsi"/>
                <w:sz w:val="22"/>
                <w:szCs w:val="22"/>
              </w:rPr>
            </w:pPr>
            <w:r>
              <w:rPr>
                <w:rFonts w:asciiTheme="minorHAnsi" w:hAnsiTheme="minorHAnsi"/>
                <w:sz w:val="22"/>
                <w:szCs w:val="22"/>
              </w:rPr>
              <w:t>teaching and learning styles</w:t>
            </w:r>
          </w:p>
          <w:p w:rsidR="00997196" w:rsidRDefault="00997196">
            <w:pPr>
              <w:spacing w:line="276" w:lineRule="auto"/>
              <w:rPr>
                <w:rFonts w:asciiTheme="minorHAnsi" w:hAnsiTheme="minorHAnsi"/>
                <w:sz w:val="22"/>
                <w:szCs w:val="22"/>
              </w:rPr>
            </w:pPr>
            <w:r>
              <w:rPr>
                <w:rFonts w:asciiTheme="minorHAnsi" w:hAnsiTheme="minorHAnsi"/>
                <w:sz w:val="22"/>
                <w:szCs w:val="22"/>
              </w:rPr>
              <w:t>(see INSET plan)</w:t>
            </w: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Whole staff INSET and, when necessary, individual INSET</w:t>
            </w: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 xml:space="preserve">Ongoing </w:t>
            </w:r>
          </w:p>
        </w:tc>
        <w:tc>
          <w:tcPr>
            <w:tcW w:w="1715" w:type="dxa"/>
            <w:tcBorders>
              <w:top w:val="single" w:sz="4" w:space="0" w:color="auto"/>
              <w:left w:val="single" w:sz="4" w:space="0" w:color="auto"/>
              <w:bottom w:val="single" w:sz="4" w:space="0" w:color="auto"/>
              <w:right w:val="single" w:sz="4" w:space="0" w:color="auto"/>
            </w:tcBorders>
          </w:tcPr>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Staff more aware of difficulties experienced by some pupils in particular learning environments and teaching adjusted accordingly</w:t>
            </w:r>
          </w:p>
        </w:tc>
      </w:tr>
      <w:tr w:rsidR="00997196" w:rsidTr="001F27D5">
        <w:tc>
          <w:tcPr>
            <w:tcW w:w="1560" w:type="dxa"/>
            <w:tcBorders>
              <w:top w:val="nil"/>
              <w:left w:val="single" w:sz="4" w:space="0" w:color="auto"/>
              <w:bottom w:val="single" w:sz="4" w:space="0" w:color="auto"/>
              <w:right w:val="single" w:sz="4" w:space="0" w:color="auto"/>
            </w:tcBorders>
            <w:shd w:val="clear" w:color="auto" w:fill="861F41"/>
          </w:tcPr>
          <w:p w:rsidR="00997196" w:rsidRPr="001F27D5" w:rsidRDefault="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Deployment of learning support</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 xml:space="preserve">Identify needs from entrance assessment information and applications for places.  </w:t>
            </w:r>
          </w:p>
        </w:tc>
        <w:tc>
          <w:tcPr>
            <w:tcW w:w="1907" w:type="dxa"/>
            <w:tcBorders>
              <w:top w:val="single" w:sz="4" w:space="0" w:color="auto"/>
              <w:left w:val="single" w:sz="4" w:space="0" w:color="auto"/>
              <w:bottom w:val="single" w:sz="4" w:space="0" w:color="auto"/>
              <w:right w:val="single" w:sz="4" w:space="0" w:color="auto"/>
            </w:tcBorders>
          </w:tcPr>
          <w:p w:rsidR="00997196" w:rsidRDefault="00997196">
            <w:pPr>
              <w:spacing w:line="276" w:lineRule="auto"/>
              <w:rPr>
                <w:rFonts w:asciiTheme="minorHAnsi" w:hAnsiTheme="minorHAnsi"/>
                <w:sz w:val="22"/>
                <w:szCs w:val="22"/>
              </w:rPr>
            </w:pPr>
            <w:r>
              <w:rPr>
                <w:rFonts w:asciiTheme="minorHAnsi" w:hAnsiTheme="minorHAnsi"/>
                <w:sz w:val="22"/>
                <w:szCs w:val="22"/>
              </w:rPr>
              <w:t>Appropriate staff available</w:t>
            </w:r>
          </w:p>
          <w:p w:rsidR="00997196" w:rsidRDefault="00997196">
            <w:pPr>
              <w:spacing w:line="276" w:lineRule="auto"/>
              <w:rPr>
                <w:rFonts w:asciiTheme="minorHAnsi" w:hAnsiTheme="minorHAnsi"/>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On application (usually annually)</w:t>
            </w: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 xml:space="preserve">Variable year on year.  Built in to planning and costing for staffing </w:t>
            </w: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Appropriate support for particular learning needs</w:t>
            </w: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 xml:space="preserve">As part of budget annual requests, HoDs to identify areas particular to their subject that might requires specialist equipment </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Identify areas particular to the subject that might requires specialist equipment/auxiliary aids</w:t>
            </w: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Funds allocated and materials purchased</w:t>
            </w: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Annual budget requests</w:t>
            </w: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Variable. Built in to planning and costing for budgets</w:t>
            </w: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Specialist equipment/auxiliary aids</w:t>
            </w:r>
          </w:p>
          <w:p w:rsidR="00997196" w:rsidRDefault="00997196">
            <w:pPr>
              <w:spacing w:line="276" w:lineRule="auto"/>
              <w:rPr>
                <w:rFonts w:asciiTheme="minorHAnsi" w:hAnsiTheme="minorHAnsi"/>
                <w:sz w:val="22"/>
                <w:szCs w:val="22"/>
              </w:rPr>
            </w:pPr>
            <w:r>
              <w:rPr>
                <w:rFonts w:asciiTheme="minorHAnsi" w:hAnsiTheme="minorHAnsi"/>
                <w:sz w:val="22"/>
                <w:szCs w:val="22"/>
              </w:rPr>
              <w:t xml:space="preserve"> made available</w:t>
            </w: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Targets</w:t>
            </w:r>
          </w:p>
        </w:tc>
        <w:tc>
          <w:tcPr>
            <w:tcW w:w="2399" w:type="dxa"/>
            <w:tcBorders>
              <w:top w:val="single" w:sz="4" w:space="0" w:color="auto"/>
              <w:left w:val="single" w:sz="4" w:space="0" w:color="auto"/>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Strategies</w:t>
            </w:r>
          </w:p>
        </w:tc>
        <w:tc>
          <w:tcPr>
            <w:tcW w:w="1907" w:type="dxa"/>
            <w:tcBorders>
              <w:top w:val="single" w:sz="4" w:space="0" w:color="auto"/>
              <w:left w:val="single" w:sz="4" w:space="0" w:color="auto"/>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Outcome</w:t>
            </w:r>
          </w:p>
        </w:tc>
        <w:tc>
          <w:tcPr>
            <w:tcW w:w="1560" w:type="dxa"/>
            <w:tcBorders>
              <w:top w:val="single" w:sz="4" w:space="0" w:color="auto"/>
              <w:left w:val="single" w:sz="4" w:space="0" w:color="auto"/>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Timeframe</w:t>
            </w:r>
          </w:p>
        </w:tc>
        <w:tc>
          <w:tcPr>
            <w:tcW w:w="1715" w:type="dxa"/>
            <w:tcBorders>
              <w:top w:val="single" w:sz="4" w:space="0" w:color="auto"/>
              <w:left w:val="single" w:sz="4" w:space="0" w:color="auto"/>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Costs</w:t>
            </w:r>
          </w:p>
        </w:tc>
        <w:tc>
          <w:tcPr>
            <w:tcW w:w="3104" w:type="dxa"/>
            <w:tcBorders>
              <w:top w:val="single" w:sz="4" w:space="0" w:color="auto"/>
              <w:left w:val="single" w:sz="4" w:space="0" w:color="auto"/>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Goals Achieved</w:t>
            </w: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Improving the provision to disabled pupils of information provided to pupils who are not disabled</w:t>
            </w: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Availability of written materials in alternative formats for use in classrooms</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School to make itself aware of services available through LEA for converting written information into alternative formats</w:t>
            </w: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r>
              <w:rPr>
                <w:rFonts w:asciiTheme="minorHAnsi" w:hAnsiTheme="minorHAnsi"/>
                <w:sz w:val="22"/>
                <w:szCs w:val="22"/>
              </w:rPr>
              <w:t>Deputy Headmaster to review available services and facilities when required</w:t>
            </w: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If required, school to provide appropriate alternative formats</w:t>
            </w: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ongoing</w:t>
            </w: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Likely to be variable year on year.  Once a need is identified, costs are built in to yearly budget planning</w:t>
            </w: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Delivery of information to disabled pupils improved.</w:t>
            </w: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Availability of written materials in alternative formats around the school e.g. notices, school events</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School to make itself aware of services available through LEA for converting written information into alternative formats</w:t>
            </w: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r>
              <w:rPr>
                <w:rFonts w:asciiTheme="minorHAnsi" w:hAnsiTheme="minorHAnsi"/>
                <w:sz w:val="22"/>
                <w:szCs w:val="22"/>
              </w:rPr>
              <w:t>Deputy Headmaster to review available services and facilities when required</w:t>
            </w: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If required, school to provide appropriate alternative formats</w:t>
            </w: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ongoing</w:t>
            </w: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Likely to be variable year on year.  Once a need is identified, costs are built in to yearly budget planning</w:t>
            </w: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Delivery of information to disabled pupils improved.</w:t>
            </w: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BB4988" w:rsidRDefault="00997196">
            <w:pPr>
              <w:spacing w:line="276" w:lineRule="auto"/>
              <w:rPr>
                <w:rFonts w:asciiTheme="minorHAnsi" w:hAnsiTheme="minorHAnsi"/>
                <w:color w:val="C0504D" w:themeColor="accent2"/>
                <w:sz w:val="22"/>
                <w:szCs w:val="22"/>
              </w:rPr>
            </w:pPr>
          </w:p>
        </w:tc>
        <w:tc>
          <w:tcPr>
            <w:tcW w:w="2704" w:type="dxa"/>
            <w:tcBorders>
              <w:top w:val="single" w:sz="4" w:space="0" w:color="auto"/>
              <w:left w:val="nil"/>
              <w:bottom w:val="single" w:sz="4" w:space="0" w:color="auto"/>
              <w:right w:val="single" w:sz="4" w:space="0" w:color="auto"/>
            </w:tcBorders>
            <w:hideMark/>
          </w:tcPr>
          <w:p w:rsidR="00997196" w:rsidRPr="00BB4988" w:rsidRDefault="00997196">
            <w:pPr>
              <w:spacing w:line="276" w:lineRule="auto"/>
              <w:rPr>
                <w:rFonts w:asciiTheme="minorHAnsi" w:hAnsiTheme="minorHAnsi"/>
                <w:color w:val="C0504D" w:themeColor="accent2"/>
                <w:sz w:val="22"/>
                <w:szCs w:val="22"/>
              </w:rPr>
            </w:pPr>
            <w:r w:rsidRPr="00BB4988">
              <w:rPr>
                <w:rFonts w:asciiTheme="minorHAnsi" w:hAnsiTheme="minorHAnsi"/>
                <w:color w:val="C0504D" w:themeColor="accent2"/>
                <w:sz w:val="22"/>
                <w:szCs w:val="22"/>
              </w:rPr>
              <w:t>Targets</w:t>
            </w:r>
          </w:p>
        </w:tc>
        <w:tc>
          <w:tcPr>
            <w:tcW w:w="2399" w:type="dxa"/>
            <w:tcBorders>
              <w:top w:val="single" w:sz="4" w:space="0" w:color="auto"/>
              <w:left w:val="single" w:sz="4" w:space="0" w:color="auto"/>
              <w:bottom w:val="single" w:sz="4" w:space="0" w:color="auto"/>
              <w:right w:val="single" w:sz="4" w:space="0" w:color="auto"/>
            </w:tcBorders>
            <w:hideMark/>
          </w:tcPr>
          <w:p w:rsidR="00997196" w:rsidRPr="00BB4988" w:rsidRDefault="00997196">
            <w:pPr>
              <w:spacing w:line="276" w:lineRule="auto"/>
              <w:rPr>
                <w:rFonts w:asciiTheme="minorHAnsi" w:hAnsiTheme="minorHAnsi"/>
                <w:color w:val="C0504D" w:themeColor="accent2"/>
                <w:sz w:val="22"/>
                <w:szCs w:val="22"/>
              </w:rPr>
            </w:pPr>
            <w:r w:rsidRPr="00BB4988">
              <w:rPr>
                <w:rFonts w:asciiTheme="minorHAnsi" w:hAnsiTheme="minorHAnsi"/>
                <w:color w:val="C0504D" w:themeColor="accent2"/>
                <w:sz w:val="22"/>
                <w:szCs w:val="22"/>
              </w:rPr>
              <w:t>Strategies</w:t>
            </w:r>
          </w:p>
        </w:tc>
        <w:tc>
          <w:tcPr>
            <w:tcW w:w="1907" w:type="dxa"/>
            <w:tcBorders>
              <w:top w:val="single" w:sz="4" w:space="0" w:color="auto"/>
              <w:left w:val="single" w:sz="4" w:space="0" w:color="auto"/>
              <w:bottom w:val="single" w:sz="4" w:space="0" w:color="auto"/>
              <w:right w:val="single" w:sz="4" w:space="0" w:color="auto"/>
            </w:tcBorders>
            <w:hideMark/>
          </w:tcPr>
          <w:p w:rsidR="00997196" w:rsidRPr="00BB4988" w:rsidRDefault="00997196">
            <w:pPr>
              <w:spacing w:line="276" w:lineRule="auto"/>
              <w:rPr>
                <w:rFonts w:asciiTheme="minorHAnsi" w:hAnsiTheme="minorHAnsi"/>
                <w:color w:val="C0504D" w:themeColor="accent2"/>
                <w:sz w:val="22"/>
                <w:szCs w:val="22"/>
              </w:rPr>
            </w:pPr>
            <w:r w:rsidRPr="00BB4988">
              <w:rPr>
                <w:rFonts w:asciiTheme="minorHAnsi" w:hAnsiTheme="minorHAnsi"/>
                <w:color w:val="C0504D" w:themeColor="accent2"/>
                <w:sz w:val="22"/>
                <w:szCs w:val="22"/>
              </w:rPr>
              <w:t>Outcome</w:t>
            </w:r>
          </w:p>
        </w:tc>
        <w:tc>
          <w:tcPr>
            <w:tcW w:w="1560" w:type="dxa"/>
            <w:tcBorders>
              <w:top w:val="single" w:sz="4" w:space="0" w:color="auto"/>
              <w:left w:val="single" w:sz="4" w:space="0" w:color="auto"/>
              <w:bottom w:val="single" w:sz="4" w:space="0" w:color="auto"/>
              <w:right w:val="single" w:sz="4" w:space="0" w:color="auto"/>
            </w:tcBorders>
            <w:hideMark/>
          </w:tcPr>
          <w:p w:rsidR="00997196" w:rsidRPr="00BB4988" w:rsidRDefault="00997196">
            <w:pPr>
              <w:spacing w:line="276" w:lineRule="auto"/>
              <w:rPr>
                <w:rFonts w:asciiTheme="minorHAnsi" w:hAnsiTheme="minorHAnsi"/>
                <w:color w:val="C0504D" w:themeColor="accent2"/>
                <w:sz w:val="22"/>
                <w:szCs w:val="22"/>
              </w:rPr>
            </w:pPr>
            <w:r w:rsidRPr="00BB4988">
              <w:rPr>
                <w:rFonts w:asciiTheme="minorHAnsi" w:hAnsiTheme="minorHAnsi"/>
                <w:color w:val="C0504D" w:themeColor="accent2"/>
                <w:sz w:val="22"/>
                <w:szCs w:val="22"/>
              </w:rPr>
              <w:t>Costs</w:t>
            </w:r>
          </w:p>
        </w:tc>
        <w:tc>
          <w:tcPr>
            <w:tcW w:w="1715" w:type="dxa"/>
            <w:tcBorders>
              <w:top w:val="single" w:sz="4" w:space="0" w:color="auto"/>
              <w:left w:val="single" w:sz="4" w:space="0" w:color="auto"/>
              <w:bottom w:val="single" w:sz="4" w:space="0" w:color="auto"/>
              <w:right w:val="single" w:sz="4" w:space="0" w:color="auto"/>
            </w:tcBorders>
            <w:hideMark/>
          </w:tcPr>
          <w:p w:rsidR="00997196" w:rsidRPr="00BB4988" w:rsidRDefault="00997196">
            <w:pPr>
              <w:spacing w:line="276" w:lineRule="auto"/>
              <w:rPr>
                <w:rFonts w:asciiTheme="minorHAnsi" w:hAnsiTheme="minorHAnsi"/>
                <w:color w:val="C0504D" w:themeColor="accent2"/>
                <w:sz w:val="22"/>
                <w:szCs w:val="22"/>
              </w:rPr>
            </w:pPr>
            <w:r w:rsidRPr="00BB4988">
              <w:rPr>
                <w:rFonts w:asciiTheme="minorHAnsi" w:hAnsiTheme="minorHAnsi"/>
                <w:color w:val="C0504D" w:themeColor="accent2"/>
                <w:sz w:val="22"/>
                <w:szCs w:val="22"/>
              </w:rPr>
              <w:t>Timeframe</w:t>
            </w:r>
          </w:p>
        </w:tc>
        <w:tc>
          <w:tcPr>
            <w:tcW w:w="3104" w:type="dxa"/>
            <w:tcBorders>
              <w:top w:val="single" w:sz="4" w:space="0" w:color="auto"/>
              <w:left w:val="single" w:sz="4" w:space="0" w:color="auto"/>
              <w:bottom w:val="single" w:sz="4" w:space="0" w:color="auto"/>
              <w:right w:val="single" w:sz="4" w:space="0" w:color="auto"/>
            </w:tcBorders>
            <w:hideMark/>
          </w:tcPr>
          <w:p w:rsidR="00997196" w:rsidRPr="00BB4988" w:rsidRDefault="00997196">
            <w:pPr>
              <w:spacing w:line="276" w:lineRule="auto"/>
              <w:rPr>
                <w:rFonts w:asciiTheme="minorHAnsi" w:hAnsiTheme="minorHAnsi"/>
                <w:color w:val="C0504D" w:themeColor="accent2"/>
                <w:sz w:val="22"/>
                <w:szCs w:val="22"/>
              </w:rPr>
            </w:pPr>
            <w:r w:rsidRPr="00BB4988">
              <w:rPr>
                <w:rFonts w:asciiTheme="minorHAnsi" w:hAnsiTheme="minorHAnsi"/>
                <w:color w:val="C0504D" w:themeColor="accent2"/>
                <w:sz w:val="22"/>
                <w:szCs w:val="22"/>
              </w:rPr>
              <w:t>Goals Achieved</w:t>
            </w: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Improvements to the Physical Environment</w:t>
            </w: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Classroom access</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r>
              <w:rPr>
                <w:rFonts w:asciiTheme="minorHAnsi" w:hAnsiTheme="minorHAnsi"/>
                <w:sz w:val="22"/>
                <w:szCs w:val="22"/>
              </w:rPr>
              <w:t xml:space="preserve">Deputy Headmaster and advisory committee to review available </w:t>
            </w:r>
            <w:r>
              <w:rPr>
                <w:rFonts w:asciiTheme="minorHAnsi" w:hAnsiTheme="minorHAnsi"/>
                <w:sz w:val="22"/>
                <w:szCs w:val="22"/>
              </w:rPr>
              <w:lastRenderedPageBreak/>
              <w:t xml:space="preserve">services and facilities when necessary.  </w:t>
            </w: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r>
              <w:rPr>
                <w:rFonts w:asciiTheme="minorHAnsi" w:hAnsiTheme="minorHAnsi"/>
                <w:sz w:val="22"/>
                <w:szCs w:val="22"/>
              </w:rPr>
              <w:t>All targets to be considered when new building work is to be carried out</w:t>
            </w: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r>
              <w:rPr>
                <w:rFonts w:asciiTheme="minorHAnsi" w:hAnsiTheme="minorHAnsi"/>
                <w:sz w:val="22"/>
                <w:szCs w:val="22"/>
              </w:rPr>
              <w:lastRenderedPageBreak/>
              <w:t xml:space="preserve">Improved access to the School </w:t>
            </w: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r>
              <w:rPr>
                <w:rFonts w:asciiTheme="minorHAnsi" w:hAnsiTheme="minorHAnsi"/>
                <w:sz w:val="22"/>
                <w:szCs w:val="22"/>
              </w:rPr>
              <w:t>Likely to be variable year on year</w:t>
            </w:r>
          </w:p>
          <w:p w:rsidR="00997196" w:rsidRDefault="00997196">
            <w:pPr>
              <w:spacing w:line="276" w:lineRule="auto"/>
              <w:rPr>
                <w:rFonts w:asciiTheme="minorHAnsi" w:hAnsiTheme="minorHAnsi"/>
                <w:sz w:val="22"/>
                <w:szCs w:val="22"/>
              </w:rPr>
            </w:pPr>
          </w:p>
          <w:p w:rsidR="00997196" w:rsidRDefault="00BB4988">
            <w:pPr>
              <w:spacing w:line="276" w:lineRule="auto"/>
              <w:rPr>
                <w:rFonts w:asciiTheme="minorHAnsi" w:hAnsiTheme="minorHAnsi"/>
                <w:sz w:val="22"/>
                <w:szCs w:val="22"/>
              </w:rPr>
            </w:pPr>
            <w:r>
              <w:rPr>
                <w:rFonts w:asciiTheme="minorHAnsi" w:hAnsiTheme="minorHAnsi"/>
                <w:sz w:val="22"/>
                <w:szCs w:val="22"/>
              </w:rPr>
              <w:lastRenderedPageBreak/>
              <w:t>Ongoing</w:t>
            </w: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BB4988">
            <w:pPr>
              <w:spacing w:line="276" w:lineRule="auto"/>
              <w:rPr>
                <w:rFonts w:asciiTheme="minorHAnsi" w:hAnsiTheme="minorHAnsi"/>
                <w:sz w:val="22"/>
                <w:szCs w:val="22"/>
              </w:rPr>
            </w:pPr>
            <w:r>
              <w:rPr>
                <w:rFonts w:asciiTheme="minorHAnsi" w:hAnsiTheme="minorHAnsi"/>
                <w:sz w:val="22"/>
                <w:szCs w:val="22"/>
              </w:rPr>
              <w:lastRenderedPageBreak/>
              <w:t>Costs built in to yearly budget planning when necessary</w:t>
            </w: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r>
              <w:rPr>
                <w:rFonts w:asciiTheme="minorHAnsi" w:hAnsiTheme="minorHAnsi"/>
                <w:sz w:val="22"/>
                <w:szCs w:val="22"/>
              </w:rPr>
              <w:lastRenderedPageBreak/>
              <w:t>Improved access to the School</w:t>
            </w: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rsidP="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Emergency exits</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BB4988" w:rsidP="00997196">
            <w:pPr>
              <w:spacing w:line="276" w:lineRule="auto"/>
              <w:rPr>
                <w:rFonts w:asciiTheme="minorHAnsi" w:hAnsiTheme="minorHAnsi"/>
                <w:sz w:val="22"/>
                <w:szCs w:val="22"/>
              </w:rPr>
            </w:pPr>
            <w:r>
              <w:rPr>
                <w:rFonts w:asciiTheme="minorHAnsi" w:hAnsiTheme="minorHAnsi"/>
                <w:sz w:val="22"/>
                <w:szCs w:val="22"/>
              </w:rPr>
              <w:t>Accessible to all students and visitors – e.g. Braille</w:t>
            </w:r>
          </w:p>
        </w:tc>
        <w:tc>
          <w:tcPr>
            <w:tcW w:w="1907" w:type="dxa"/>
            <w:tcBorders>
              <w:top w:val="single" w:sz="4" w:space="0" w:color="auto"/>
              <w:left w:val="single" w:sz="4" w:space="0" w:color="auto"/>
              <w:bottom w:val="single" w:sz="4" w:space="0" w:color="auto"/>
              <w:right w:val="single" w:sz="4" w:space="0" w:color="auto"/>
            </w:tcBorders>
            <w:hideMark/>
          </w:tcPr>
          <w:p w:rsidR="00997196" w:rsidRDefault="00BB4988" w:rsidP="00997196">
            <w:pPr>
              <w:spacing w:line="276" w:lineRule="auto"/>
              <w:rPr>
                <w:rFonts w:asciiTheme="minorHAnsi" w:hAnsiTheme="minorHAnsi"/>
                <w:sz w:val="22"/>
                <w:szCs w:val="22"/>
              </w:rPr>
            </w:pPr>
            <w:r>
              <w:rPr>
                <w:rFonts w:asciiTheme="minorHAnsi" w:hAnsiTheme="minorHAnsi"/>
                <w:sz w:val="22"/>
                <w:szCs w:val="22"/>
              </w:rPr>
              <w:t>Exits appropriately marked</w:t>
            </w:r>
          </w:p>
        </w:tc>
        <w:tc>
          <w:tcPr>
            <w:tcW w:w="1560" w:type="dxa"/>
            <w:tcBorders>
              <w:top w:val="single" w:sz="4" w:space="0" w:color="auto"/>
              <w:left w:val="single" w:sz="4" w:space="0" w:color="auto"/>
              <w:bottom w:val="single" w:sz="4" w:space="0" w:color="auto"/>
              <w:right w:val="single" w:sz="4" w:space="0" w:color="auto"/>
            </w:tcBorders>
            <w:hideMark/>
          </w:tcPr>
          <w:p w:rsidR="00997196" w:rsidRDefault="00BB4988" w:rsidP="00997196">
            <w:pPr>
              <w:spacing w:line="276" w:lineRule="auto"/>
              <w:rPr>
                <w:rFonts w:asciiTheme="minorHAnsi" w:hAnsiTheme="minorHAnsi"/>
                <w:sz w:val="22"/>
                <w:szCs w:val="22"/>
              </w:rPr>
            </w:pPr>
            <w:r>
              <w:rPr>
                <w:rFonts w:asciiTheme="minorHAnsi" w:hAnsiTheme="minorHAnsi"/>
                <w:sz w:val="22"/>
                <w:szCs w:val="22"/>
              </w:rPr>
              <w:t>Ongoing</w:t>
            </w:r>
          </w:p>
        </w:tc>
        <w:tc>
          <w:tcPr>
            <w:tcW w:w="1715" w:type="dxa"/>
            <w:tcBorders>
              <w:top w:val="single" w:sz="4" w:space="0" w:color="auto"/>
              <w:left w:val="single" w:sz="4" w:space="0" w:color="auto"/>
              <w:bottom w:val="single" w:sz="4" w:space="0" w:color="auto"/>
              <w:right w:val="single" w:sz="4" w:space="0" w:color="auto"/>
            </w:tcBorders>
            <w:hideMark/>
          </w:tcPr>
          <w:p w:rsidR="00997196" w:rsidRDefault="00BB4988" w:rsidP="00997196">
            <w:pPr>
              <w:spacing w:line="276" w:lineRule="auto"/>
              <w:rPr>
                <w:rFonts w:asciiTheme="minorHAnsi" w:hAnsiTheme="minorHAnsi"/>
                <w:sz w:val="22"/>
                <w:szCs w:val="22"/>
              </w:rPr>
            </w:pPr>
            <w:r>
              <w:rPr>
                <w:rFonts w:asciiTheme="minorHAnsi" w:hAnsiTheme="minorHAnsi"/>
                <w:sz w:val="22"/>
                <w:szCs w:val="22"/>
              </w:rPr>
              <w:t>Costs incorporated into future planning</w:t>
            </w: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rsidP="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Boarding facilities</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BB4988" w:rsidP="00997196">
            <w:pPr>
              <w:spacing w:line="276" w:lineRule="auto"/>
              <w:rPr>
                <w:rFonts w:asciiTheme="minorHAnsi" w:hAnsiTheme="minorHAnsi"/>
                <w:sz w:val="22"/>
                <w:szCs w:val="22"/>
              </w:rPr>
            </w:pPr>
            <w:r>
              <w:rPr>
                <w:rFonts w:asciiTheme="minorHAnsi" w:hAnsiTheme="minorHAnsi"/>
                <w:sz w:val="22"/>
                <w:szCs w:val="22"/>
              </w:rPr>
              <w:t xml:space="preserve">Ensuring compliance </w:t>
            </w: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rsidP="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Furniture</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997196" w:rsidRDefault="00BB4988" w:rsidP="00997196">
            <w:pPr>
              <w:spacing w:line="276" w:lineRule="auto"/>
              <w:rPr>
                <w:rFonts w:asciiTheme="minorHAnsi" w:hAnsiTheme="minorHAnsi"/>
                <w:sz w:val="22"/>
                <w:szCs w:val="22"/>
              </w:rPr>
            </w:pPr>
            <w:r>
              <w:rPr>
                <w:rFonts w:asciiTheme="minorHAnsi" w:hAnsiTheme="minorHAnsi"/>
                <w:sz w:val="22"/>
                <w:szCs w:val="22"/>
              </w:rPr>
              <w:t>Discussion with Student voice around suitability of furniture multiuse</w:t>
            </w: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rsidP="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Ramps</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BB4988" w:rsidP="00997196">
            <w:pPr>
              <w:spacing w:line="276" w:lineRule="auto"/>
              <w:rPr>
                <w:rFonts w:asciiTheme="minorHAnsi" w:hAnsiTheme="minorHAnsi"/>
                <w:sz w:val="22"/>
                <w:szCs w:val="22"/>
              </w:rPr>
            </w:pPr>
            <w:r>
              <w:rPr>
                <w:rFonts w:asciiTheme="minorHAnsi" w:hAnsiTheme="minorHAnsi"/>
                <w:sz w:val="22"/>
                <w:szCs w:val="22"/>
              </w:rPr>
              <w:t>For students / visitors with mobility issues</w:t>
            </w: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715" w:type="dxa"/>
            <w:tcBorders>
              <w:top w:val="single" w:sz="4" w:space="0" w:color="auto"/>
              <w:left w:val="single" w:sz="4" w:space="0" w:color="auto"/>
              <w:bottom w:val="single" w:sz="4" w:space="0" w:color="auto"/>
              <w:right w:val="single" w:sz="4" w:space="0" w:color="auto"/>
            </w:tcBorders>
            <w:hideMark/>
          </w:tcPr>
          <w:p w:rsidR="00997196" w:rsidRDefault="00BB4988" w:rsidP="00997196">
            <w:pPr>
              <w:spacing w:line="276" w:lineRule="auto"/>
              <w:rPr>
                <w:rFonts w:asciiTheme="minorHAnsi" w:hAnsiTheme="minorHAnsi"/>
                <w:sz w:val="22"/>
                <w:szCs w:val="22"/>
              </w:rPr>
            </w:pPr>
            <w:r w:rsidRPr="00BB4988">
              <w:rPr>
                <w:rFonts w:asciiTheme="minorHAnsi" w:hAnsiTheme="minorHAnsi"/>
                <w:sz w:val="22"/>
                <w:szCs w:val="22"/>
              </w:rPr>
              <w:t>Costs incorporated into future planning</w:t>
            </w:r>
          </w:p>
        </w:tc>
        <w:tc>
          <w:tcPr>
            <w:tcW w:w="3104" w:type="dxa"/>
            <w:tcBorders>
              <w:top w:val="single" w:sz="4" w:space="0" w:color="auto"/>
              <w:left w:val="single" w:sz="4" w:space="0" w:color="auto"/>
              <w:bottom w:val="single" w:sz="4" w:space="0" w:color="auto"/>
              <w:right w:val="single" w:sz="4" w:space="0" w:color="auto"/>
            </w:tcBorders>
            <w:hideMark/>
          </w:tcPr>
          <w:p w:rsidR="00997196" w:rsidRDefault="00BB4988" w:rsidP="00997196">
            <w:pPr>
              <w:spacing w:line="276" w:lineRule="auto"/>
              <w:rPr>
                <w:rFonts w:asciiTheme="minorHAnsi" w:hAnsiTheme="minorHAnsi"/>
                <w:sz w:val="22"/>
                <w:szCs w:val="22"/>
              </w:rPr>
            </w:pPr>
            <w:r>
              <w:rPr>
                <w:rFonts w:asciiTheme="minorHAnsi" w:hAnsiTheme="minorHAnsi"/>
                <w:sz w:val="22"/>
                <w:szCs w:val="22"/>
              </w:rPr>
              <w:t>Improved access to the School</w:t>
            </w: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rsidP="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Laboratory/workshop layout</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BB4988" w:rsidP="00997196">
            <w:pPr>
              <w:spacing w:line="276" w:lineRule="auto"/>
              <w:rPr>
                <w:rFonts w:asciiTheme="minorHAnsi" w:hAnsiTheme="minorHAnsi"/>
                <w:sz w:val="22"/>
                <w:szCs w:val="22"/>
              </w:rPr>
            </w:pPr>
            <w:r w:rsidRPr="00BB4988">
              <w:rPr>
                <w:rFonts w:asciiTheme="minorHAnsi" w:hAnsiTheme="minorHAnsi"/>
                <w:sz w:val="22"/>
                <w:szCs w:val="22"/>
              </w:rPr>
              <w:t>For students / visitors with mobility issues</w:t>
            </w:r>
            <w:r>
              <w:rPr>
                <w:rFonts w:asciiTheme="minorHAnsi" w:hAnsiTheme="minorHAnsi"/>
                <w:sz w:val="22"/>
                <w:szCs w:val="22"/>
              </w:rPr>
              <w:t xml:space="preserve"> and/or visual / hearing issues</w:t>
            </w: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715" w:type="dxa"/>
            <w:tcBorders>
              <w:top w:val="single" w:sz="4" w:space="0" w:color="auto"/>
              <w:left w:val="single" w:sz="4" w:space="0" w:color="auto"/>
              <w:bottom w:val="single" w:sz="4" w:space="0" w:color="auto"/>
              <w:right w:val="single" w:sz="4" w:space="0" w:color="auto"/>
            </w:tcBorders>
            <w:hideMark/>
          </w:tcPr>
          <w:p w:rsidR="00997196" w:rsidRDefault="00BB4988" w:rsidP="00997196">
            <w:pPr>
              <w:spacing w:line="276" w:lineRule="auto"/>
              <w:rPr>
                <w:rFonts w:asciiTheme="minorHAnsi" w:hAnsiTheme="minorHAnsi"/>
                <w:sz w:val="22"/>
                <w:szCs w:val="22"/>
              </w:rPr>
            </w:pPr>
            <w:r w:rsidRPr="00BB4988">
              <w:rPr>
                <w:rFonts w:asciiTheme="minorHAnsi" w:hAnsiTheme="minorHAnsi"/>
                <w:sz w:val="22"/>
                <w:szCs w:val="22"/>
              </w:rPr>
              <w:t>Costs incorporated into future planning</w:t>
            </w: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rsidP="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Lighting</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BB4988" w:rsidP="00BB4988">
            <w:pPr>
              <w:spacing w:line="276" w:lineRule="auto"/>
              <w:rPr>
                <w:rFonts w:asciiTheme="minorHAnsi" w:hAnsiTheme="minorHAnsi"/>
                <w:sz w:val="22"/>
                <w:szCs w:val="22"/>
              </w:rPr>
            </w:pPr>
            <w:r w:rsidRPr="00BB4988">
              <w:rPr>
                <w:rFonts w:asciiTheme="minorHAnsi" w:hAnsiTheme="minorHAnsi"/>
                <w:sz w:val="22"/>
                <w:szCs w:val="22"/>
              </w:rPr>
              <w:t xml:space="preserve">For students / visitors with </w:t>
            </w:r>
            <w:r>
              <w:rPr>
                <w:rFonts w:asciiTheme="minorHAnsi" w:hAnsiTheme="minorHAnsi"/>
                <w:sz w:val="22"/>
                <w:szCs w:val="22"/>
              </w:rPr>
              <w:t xml:space="preserve">visual </w:t>
            </w:r>
            <w:r w:rsidRPr="00BB4988">
              <w:rPr>
                <w:rFonts w:asciiTheme="minorHAnsi" w:hAnsiTheme="minorHAnsi"/>
                <w:sz w:val="22"/>
                <w:szCs w:val="22"/>
              </w:rPr>
              <w:t>issues</w:t>
            </w:r>
          </w:p>
        </w:tc>
        <w:tc>
          <w:tcPr>
            <w:tcW w:w="1907" w:type="dxa"/>
            <w:tcBorders>
              <w:top w:val="single" w:sz="4" w:space="0" w:color="auto"/>
              <w:left w:val="single" w:sz="4" w:space="0" w:color="auto"/>
              <w:bottom w:val="single" w:sz="4" w:space="0" w:color="auto"/>
              <w:right w:val="single" w:sz="4" w:space="0" w:color="auto"/>
            </w:tcBorders>
            <w:hideMark/>
          </w:tcPr>
          <w:p w:rsidR="00997196" w:rsidRDefault="00BB4988" w:rsidP="00997196">
            <w:pPr>
              <w:spacing w:line="276" w:lineRule="auto"/>
              <w:rPr>
                <w:rFonts w:asciiTheme="minorHAnsi" w:hAnsiTheme="minorHAnsi"/>
                <w:sz w:val="22"/>
                <w:szCs w:val="22"/>
              </w:rPr>
            </w:pPr>
            <w:r>
              <w:rPr>
                <w:rFonts w:asciiTheme="minorHAnsi" w:hAnsiTheme="minorHAnsi"/>
                <w:sz w:val="22"/>
                <w:szCs w:val="22"/>
              </w:rPr>
              <w:t xml:space="preserve">Also to ensure full compliance with regulations re: </w:t>
            </w:r>
            <w:r>
              <w:rPr>
                <w:rFonts w:asciiTheme="minorHAnsi" w:hAnsiTheme="minorHAnsi"/>
                <w:sz w:val="22"/>
                <w:szCs w:val="22"/>
              </w:rPr>
              <w:lastRenderedPageBreak/>
              <w:t>workplace requirements</w:t>
            </w:r>
          </w:p>
        </w:tc>
        <w:tc>
          <w:tcPr>
            <w:tcW w:w="1560" w:type="dxa"/>
            <w:tcBorders>
              <w:top w:val="single" w:sz="4" w:space="0" w:color="auto"/>
              <w:left w:val="single" w:sz="4" w:space="0" w:color="auto"/>
              <w:bottom w:val="single" w:sz="4" w:space="0" w:color="auto"/>
              <w:right w:val="single" w:sz="4" w:space="0" w:color="auto"/>
            </w:tcBorders>
            <w:hideMark/>
          </w:tcPr>
          <w:p w:rsidR="00997196" w:rsidRDefault="00BB4988" w:rsidP="00997196">
            <w:pPr>
              <w:spacing w:line="276" w:lineRule="auto"/>
              <w:rPr>
                <w:rFonts w:asciiTheme="minorHAnsi" w:hAnsiTheme="minorHAnsi"/>
                <w:sz w:val="22"/>
                <w:szCs w:val="22"/>
              </w:rPr>
            </w:pPr>
            <w:r>
              <w:rPr>
                <w:rFonts w:asciiTheme="minorHAnsi" w:hAnsiTheme="minorHAnsi"/>
                <w:sz w:val="22"/>
                <w:szCs w:val="22"/>
              </w:rPr>
              <w:lastRenderedPageBreak/>
              <w:t>New lighting to comply with recommendati</w:t>
            </w:r>
            <w:r>
              <w:rPr>
                <w:rFonts w:asciiTheme="minorHAnsi" w:hAnsiTheme="minorHAnsi"/>
                <w:sz w:val="22"/>
                <w:szCs w:val="22"/>
              </w:rPr>
              <w:lastRenderedPageBreak/>
              <w:t>on from RNIB, etc.</w:t>
            </w: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r>
      <w:tr w:rsidR="00BB4988"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BB4988" w:rsidRPr="001F27D5" w:rsidRDefault="00BB4988" w:rsidP="00BB4988">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BB4988" w:rsidRDefault="00BB4988" w:rsidP="00BB4988">
            <w:pPr>
              <w:spacing w:line="276" w:lineRule="auto"/>
              <w:rPr>
                <w:rFonts w:asciiTheme="minorHAnsi" w:hAnsiTheme="minorHAnsi"/>
                <w:sz w:val="22"/>
                <w:szCs w:val="22"/>
              </w:rPr>
            </w:pPr>
            <w:r>
              <w:rPr>
                <w:rFonts w:asciiTheme="minorHAnsi" w:hAnsiTheme="minorHAnsi"/>
                <w:sz w:val="22"/>
                <w:szCs w:val="22"/>
              </w:rPr>
              <w:t>Signs</w:t>
            </w:r>
          </w:p>
        </w:tc>
        <w:tc>
          <w:tcPr>
            <w:tcW w:w="2399" w:type="dxa"/>
            <w:tcBorders>
              <w:top w:val="single" w:sz="4" w:space="0" w:color="auto"/>
              <w:left w:val="single" w:sz="4" w:space="0" w:color="auto"/>
              <w:bottom w:val="single" w:sz="4" w:space="0" w:color="auto"/>
              <w:right w:val="single" w:sz="4" w:space="0" w:color="auto"/>
            </w:tcBorders>
            <w:hideMark/>
          </w:tcPr>
          <w:p w:rsidR="00BB4988" w:rsidRDefault="00BB4988" w:rsidP="00BB4988">
            <w:pPr>
              <w:spacing w:line="276" w:lineRule="auto"/>
              <w:rPr>
                <w:rFonts w:asciiTheme="minorHAnsi" w:hAnsiTheme="minorHAnsi"/>
                <w:sz w:val="22"/>
                <w:szCs w:val="22"/>
              </w:rPr>
            </w:pPr>
            <w:r>
              <w:rPr>
                <w:rFonts w:asciiTheme="minorHAnsi" w:hAnsiTheme="minorHAnsi"/>
                <w:sz w:val="22"/>
                <w:szCs w:val="22"/>
              </w:rPr>
              <w:t>Accessible to all students and visitors – e.g. Braille</w:t>
            </w:r>
          </w:p>
        </w:tc>
        <w:tc>
          <w:tcPr>
            <w:tcW w:w="1907" w:type="dxa"/>
            <w:tcBorders>
              <w:top w:val="single" w:sz="4" w:space="0" w:color="auto"/>
              <w:left w:val="single" w:sz="4" w:space="0" w:color="auto"/>
              <w:bottom w:val="single" w:sz="4" w:space="0" w:color="auto"/>
              <w:right w:val="single" w:sz="4" w:space="0" w:color="auto"/>
            </w:tcBorders>
            <w:hideMark/>
          </w:tcPr>
          <w:p w:rsidR="00BB4988" w:rsidRDefault="00BB4988" w:rsidP="00BB4988">
            <w:pPr>
              <w:spacing w:line="276" w:lineRule="auto"/>
              <w:rPr>
                <w:rFonts w:asciiTheme="minorHAnsi" w:hAnsiTheme="minorHAnsi"/>
                <w:sz w:val="22"/>
                <w:szCs w:val="22"/>
              </w:rPr>
            </w:pPr>
            <w:r>
              <w:rPr>
                <w:rFonts w:asciiTheme="minorHAnsi" w:hAnsiTheme="minorHAnsi"/>
                <w:sz w:val="22"/>
                <w:szCs w:val="22"/>
              </w:rPr>
              <w:t>Exits appropriately marked</w:t>
            </w:r>
          </w:p>
        </w:tc>
        <w:tc>
          <w:tcPr>
            <w:tcW w:w="1560" w:type="dxa"/>
            <w:tcBorders>
              <w:top w:val="single" w:sz="4" w:space="0" w:color="auto"/>
              <w:left w:val="single" w:sz="4" w:space="0" w:color="auto"/>
              <w:bottom w:val="single" w:sz="4" w:space="0" w:color="auto"/>
              <w:right w:val="single" w:sz="4" w:space="0" w:color="auto"/>
            </w:tcBorders>
            <w:hideMark/>
          </w:tcPr>
          <w:p w:rsidR="00BB4988" w:rsidRDefault="00BB4988" w:rsidP="00BB4988">
            <w:pPr>
              <w:spacing w:line="276" w:lineRule="auto"/>
              <w:rPr>
                <w:rFonts w:asciiTheme="minorHAnsi" w:hAnsiTheme="minorHAnsi"/>
                <w:sz w:val="22"/>
                <w:szCs w:val="22"/>
              </w:rPr>
            </w:pPr>
            <w:r>
              <w:rPr>
                <w:rFonts w:asciiTheme="minorHAnsi" w:hAnsiTheme="minorHAnsi"/>
                <w:sz w:val="22"/>
                <w:szCs w:val="22"/>
              </w:rPr>
              <w:t xml:space="preserve">Ongoing </w:t>
            </w:r>
          </w:p>
        </w:tc>
        <w:tc>
          <w:tcPr>
            <w:tcW w:w="1715" w:type="dxa"/>
            <w:tcBorders>
              <w:top w:val="single" w:sz="4" w:space="0" w:color="auto"/>
              <w:left w:val="single" w:sz="4" w:space="0" w:color="auto"/>
              <w:bottom w:val="single" w:sz="4" w:space="0" w:color="auto"/>
              <w:right w:val="single" w:sz="4" w:space="0" w:color="auto"/>
            </w:tcBorders>
            <w:hideMark/>
          </w:tcPr>
          <w:p w:rsidR="00BB4988" w:rsidRDefault="00BB4988" w:rsidP="00BB4988">
            <w:pPr>
              <w:spacing w:line="276" w:lineRule="auto"/>
              <w:rPr>
                <w:rFonts w:asciiTheme="minorHAnsi" w:hAnsiTheme="minorHAnsi"/>
                <w:sz w:val="22"/>
                <w:szCs w:val="22"/>
              </w:rPr>
            </w:pPr>
            <w:r>
              <w:rPr>
                <w:rFonts w:asciiTheme="minorHAnsi" w:hAnsiTheme="minorHAnsi"/>
                <w:sz w:val="22"/>
                <w:szCs w:val="22"/>
              </w:rPr>
              <w:t>Costs incorporated into future planning</w:t>
            </w:r>
          </w:p>
        </w:tc>
        <w:tc>
          <w:tcPr>
            <w:tcW w:w="3104" w:type="dxa"/>
            <w:tcBorders>
              <w:top w:val="single" w:sz="4" w:space="0" w:color="auto"/>
              <w:left w:val="single" w:sz="4" w:space="0" w:color="auto"/>
              <w:bottom w:val="single" w:sz="4" w:space="0" w:color="auto"/>
              <w:right w:val="single" w:sz="4" w:space="0" w:color="auto"/>
            </w:tcBorders>
            <w:hideMark/>
          </w:tcPr>
          <w:p w:rsidR="00BB4988" w:rsidRDefault="00BB4988" w:rsidP="00BB4988">
            <w:pPr>
              <w:spacing w:line="276" w:lineRule="auto"/>
              <w:rPr>
                <w:rFonts w:asciiTheme="minorHAnsi" w:hAnsiTheme="minorHAnsi"/>
                <w:sz w:val="22"/>
                <w:szCs w:val="22"/>
              </w:rPr>
            </w:pPr>
          </w:p>
        </w:tc>
      </w:tr>
      <w:tr w:rsidR="00BB4988"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BB4988" w:rsidRPr="001F27D5" w:rsidRDefault="00BB4988" w:rsidP="00BB4988">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BB4988" w:rsidRDefault="00BB4988" w:rsidP="00BB4988">
            <w:pPr>
              <w:spacing w:line="276" w:lineRule="auto"/>
              <w:rPr>
                <w:rFonts w:asciiTheme="minorHAnsi" w:hAnsiTheme="minorHAnsi"/>
                <w:sz w:val="22"/>
                <w:szCs w:val="22"/>
              </w:rPr>
            </w:pPr>
            <w:r>
              <w:rPr>
                <w:rFonts w:asciiTheme="minorHAnsi" w:hAnsiTheme="minorHAnsi"/>
                <w:sz w:val="22"/>
                <w:szCs w:val="22"/>
              </w:rPr>
              <w:t>Acoustic environment</w:t>
            </w:r>
          </w:p>
        </w:tc>
        <w:tc>
          <w:tcPr>
            <w:tcW w:w="2399" w:type="dxa"/>
            <w:tcBorders>
              <w:top w:val="single" w:sz="4" w:space="0" w:color="auto"/>
              <w:left w:val="single" w:sz="4" w:space="0" w:color="auto"/>
              <w:bottom w:val="single" w:sz="4" w:space="0" w:color="auto"/>
              <w:right w:val="single" w:sz="4" w:space="0" w:color="auto"/>
            </w:tcBorders>
            <w:hideMark/>
          </w:tcPr>
          <w:p w:rsidR="00BB4988" w:rsidRDefault="00BB4988" w:rsidP="00BB4988">
            <w:pPr>
              <w:spacing w:line="276" w:lineRule="auto"/>
              <w:rPr>
                <w:rFonts w:asciiTheme="minorHAnsi" w:hAnsiTheme="minorHAnsi"/>
                <w:sz w:val="22"/>
                <w:szCs w:val="22"/>
              </w:rPr>
            </w:pPr>
            <w:r>
              <w:rPr>
                <w:rFonts w:asciiTheme="minorHAnsi" w:hAnsiTheme="minorHAnsi"/>
                <w:sz w:val="22"/>
                <w:szCs w:val="22"/>
              </w:rPr>
              <w:t>For students/ visitors with hearing issues</w:t>
            </w:r>
          </w:p>
        </w:tc>
        <w:tc>
          <w:tcPr>
            <w:tcW w:w="1907" w:type="dxa"/>
            <w:tcBorders>
              <w:top w:val="single" w:sz="4" w:space="0" w:color="auto"/>
              <w:left w:val="single" w:sz="4" w:space="0" w:color="auto"/>
              <w:bottom w:val="single" w:sz="4" w:space="0" w:color="auto"/>
              <w:right w:val="single" w:sz="4" w:space="0" w:color="auto"/>
            </w:tcBorders>
            <w:hideMark/>
          </w:tcPr>
          <w:p w:rsidR="00BB4988" w:rsidRDefault="00BB4988" w:rsidP="00BB4988">
            <w:pPr>
              <w:spacing w:line="276" w:lineRule="auto"/>
              <w:rPr>
                <w:rFonts w:asciiTheme="minorHAnsi" w:hAnsiTheme="minorHAnsi"/>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BB4988" w:rsidRDefault="00BB4988" w:rsidP="00BB4988">
            <w:pPr>
              <w:spacing w:line="276" w:lineRule="auto"/>
              <w:rPr>
                <w:rFonts w:asciiTheme="minorHAnsi" w:hAnsiTheme="minorHAnsi"/>
                <w:sz w:val="22"/>
                <w:szCs w:val="22"/>
              </w:rPr>
            </w:pPr>
            <w:r>
              <w:rPr>
                <w:rFonts w:asciiTheme="minorHAnsi" w:hAnsiTheme="minorHAnsi"/>
                <w:sz w:val="22"/>
                <w:szCs w:val="22"/>
              </w:rPr>
              <w:t>Immediate</w:t>
            </w:r>
          </w:p>
        </w:tc>
        <w:tc>
          <w:tcPr>
            <w:tcW w:w="1715" w:type="dxa"/>
            <w:tcBorders>
              <w:top w:val="single" w:sz="4" w:space="0" w:color="auto"/>
              <w:left w:val="single" w:sz="4" w:space="0" w:color="auto"/>
              <w:bottom w:val="single" w:sz="4" w:space="0" w:color="auto"/>
              <w:right w:val="single" w:sz="4" w:space="0" w:color="auto"/>
            </w:tcBorders>
            <w:hideMark/>
          </w:tcPr>
          <w:p w:rsidR="00BB4988" w:rsidRDefault="00BB4988" w:rsidP="00BB4988">
            <w:pPr>
              <w:spacing w:line="276" w:lineRule="auto"/>
              <w:rPr>
                <w:rFonts w:asciiTheme="minorHAnsi" w:hAnsiTheme="minorHAnsi"/>
                <w:sz w:val="22"/>
                <w:szCs w:val="22"/>
              </w:rPr>
            </w:pPr>
          </w:p>
        </w:tc>
        <w:tc>
          <w:tcPr>
            <w:tcW w:w="3104" w:type="dxa"/>
            <w:tcBorders>
              <w:top w:val="single" w:sz="4" w:space="0" w:color="auto"/>
              <w:left w:val="single" w:sz="4" w:space="0" w:color="auto"/>
              <w:bottom w:val="single" w:sz="4" w:space="0" w:color="auto"/>
              <w:right w:val="single" w:sz="4" w:space="0" w:color="auto"/>
            </w:tcBorders>
            <w:hideMark/>
          </w:tcPr>
          <w:p w:rsidR="00BB4988" w:rsidRDefault="00BB4988" w:rsidP="00BB4988">
            <w:pPr>
              <w:spacing w:line="276" w:lineRule="auto"/>
              <w:rPr>
                <w:rFonts w:asciiTheme="minorHAnsi" w:hAnsiTheme="minorHAnsi"/>
                <w:sz w:val="22"/>
                <w:szCs w:val="22"/>
              </w:rPr>
            </w:pPr>
            <w:r>
              <w:rPr>
                <w:rFonts w:asciiTheme="minorHAnsi" w:hAnsiTheme="minorHAnsi"/>
                <w:sz w:val="22"/>
                <w:szCs w:val="22"/>
              </w:rPr>
              <w:t>To ensure that hearing issues are identified in student profiles to enable appropriate seating etc.</w:t>
            </w:r>
          </w:p>
        </w:tc>
      </w:tr>
    </w:tbl>
    <w:p w:rsidR="00997196" w:rsidRDefault="00997196" w:rsidP="00997196">
      <w:pPr>
        <w:pStyle w:val="Heading3"/>
        <w:jc w:val="both"/>
        <w:rPr>
          <w:rFonts w:asciiTheme="minorHAnsi" w:hAnsiTheme="minorHAnsi" w:cstheme="minorHAnsi"/>
          <w:sz w:val="22"/>
          <w:szCs w:val="22"/>
        </w:rPr>
      </w:pPr>
    </w:p>
    <w:p w:rsidR="00997196" w:rsidRDefault="00997196" w:rsidP="001F27D5">
      <w:pPr>
        <w:pStyle w:val="Heading3"/>
        <w:jc w:val="both"/>
        <w:rPr>
          <w:rFonts w:asciiTheme="minorHAnsi" w:hAnsiTheme="minorHAnsi" w:cstheme="minorHAnsi"/>
          <w:sz w:val="22"/>
          <w:szCs w:val="22"/>
        </w:rPr>
      </w:pPr>
    </w:p>
    <w:p w:rsidR="00997196" w:rsidRDefault="00997196" w:rsidP="001F27D5">
      <w:pPr>
        <w:pStyle w:val="Heading3"/>
        <w:jc w:val="both"/>
        <w:rPr>
          <w:rFonts w:asciiTheme="minorHAnsi" w:hAnsiTheme="minorHAnsi" w:cstheme="minorHAnsi"/>
          <w:sz w:val="22"/>
          <w:szCs w:val="22"/>
        </w:rPr>
        <w:sectPr w:rsidR="00997196" w:rsidSect="00997196">
          <w:pgSz w:w="16838" w:h="11906" w:orient="landscape"/>
          <w:pgMar w:top="1418" w:right="1134" w:bottom="1418" w:left="1134" w:header="709" w:footer="709" w:gutter="0"/>
          <w:cols w:space="708"/>
          <w:docGrid w:linePitch="360"/>
        </w:sectPr>
      </w:pPr>
    </w:p>
    <w:p w:rsidR="00997196" w:rsidRPr="00997196" w:rsidRDefault="00997196" w:rsidP="00997196">
      <w:pPr>
        <w:spacing w:line="276" w:lineRule="auto"/>
        <w:rPr>
          <w:rFonts w:asciiTheme="minorHAnsi" w:hAnsiTheme="minorHAnsi"/>
          <w:b/>
          <w:color w:val="857039"/>
          <w:sz w:val="22"/>
          <w:szCs w:val="22"/>
        </w:rPr>
      </w:pPr>
      <w:r w:rsidRPr="00997196">
        <w:rPr>
          <w:rFonts w:asciiTheme="minorHAnsi" w:hAnsiTheme="minorHAnsi"/>
          <w:b/>
          <w:color w:val="857039"/>
          <w:sz w:val="22"/>
          <w:szCs w:val="22"/>
        </w:rPr>
        <w:lastRenderedPageBreak/>
        <w:t xml:space="preserve">Recent examples include; </w:t>
      </w:r>
    </w:p>
    <w:p w:rsidR="00997196" w:rsidRDefault="00997196" w:rsidP="00997196">
      <w:pPr>
        <w:numPr>
          <w:ilvl w:val="0"/>
          <w:numId w:val="42"/>
        </w:numPr>
        <w:spacing w:line="276" w:lineRule="auto"/>
        <w:rPr>
          <w:rFonts w:asciiTheme="minorHAnsi" w:hAnsiTheme="minorHAnsi"/>
          <w:sz w:val="22"/>
          <w:szCs w:val="22"/>
        </w:rPr>
      </w:pPr>
      <w:r>
        <w:rPr>
          <w:rFonts w:asciiTheme="minorHAnsi" w:hAnsiTheme="minorHAnsi"/>
          <w:sz w:val="22"/>
          <w:szCs w:val="22"/>
        </w:rPr>
        <w:t xml:space="preserve">Easier to read signs throughout the School </w:t>
      </w:r>
    </w:p>
    <w:p w:rsidR="00997196" w:rsidRDefault="00997196" w:rsidP="00997196">
      <w:pPr>
        <w:numPr>
          <w:ilvl w:val="0"/>
          <w:numId w:val="42"/>
        </w:numPr>
        <w:spacing w:line="276" w:lineRule="auto"/>
        <w:rPr>
          <w:rFonts w:asciiTheme="minorHAnsi" w:hAnsiTheme="minorHAnsi"/>
          <w:sz w:val="22"/>
          <w:szCs w:val="22"/>
        </w:rPr>
      </w:pPr>
      <w:r>
        <w:rPr>
          <w:rFonts w:asciiTheme="minorHAnsi" w:hAnsiTheme="minorHAnsi"/>
          <w:sz w:val="22"/>
          <w:szCs w:val="22"/>
        </w:rPr>
        <w:t>Disabled access path to top floor of the teaching block</w:t>
      </w:r>
    </w:p>
    <w:p w:rsidR="00997196" w:rsidRDefault="00997196" w:rsidP="00997196">
      <w:pPr>
        <w:numPr>
          <w:ilvl w:val="0"/>
          <w:numId w:val="42"/>
        </w:numPr>
        <w:spacing w:line="276" w:lineRule="auto"/>
        <w:rPr>
          <w:rFonts w:asciiTheme="minorHAnsi" w:hAnsiTheme="minorHAnsi"/>
          <w:sz w:val="22"/>
          <w:szCs w:val="22"/>
        </w:rPr>
      </w:pPr>
      <w:r>
        <w:rPr>
          <w:rFonts w:asciiTheme="minorHAnsi" w:hAnsiTheme="minorHAnsi"/>
          <w:sz w:val="22"/>
          <w:szCs w:val="22"/>
        </w:rPr>
        <w:t xml:space="preserve">Clearly labelled disabled parking bays </w:t>
      </w:r>
    </w:p>
    <w:p w:rsidR="00997196" w:rsidRDefault="00997196" w:rsidP="00997196">
      <w:pPr>
        <w:numPr>
          <w:ilvl w:val="0"/>
          <w:numId w:val="42"/>
        </w:numPr>
        <w:spacing w:line="276" w:lineRule="auto"/>
        <w:rPr>
          <w:rFonts w:asciiTheme="minorHAnsi" w:hAnsiTheme="minorHAnsi"/>
          <w:sz w:val="22"/>
          <w:szCs w:val="22"/>
        </w:rPr>
      </w:pPr>
      <w:r>
        <w:rPr>
          <w:rFonts w:asciiTheme="minorHAnsi" w:hAnsiTheme="minorHAnsi"/>
          <w:sz w:val="22"/>
          <w:szCs w:val="22"/>
        </w:rPr>
        <w:t>Lowered ceiling, improved acoustics and better lighting in the Dining Hall</w:t>
      </w:r>
    </w:p>
    <w:p w:rsidR="00997196" w:rsidRDefault="00997196" w:rsidP="00997196">
      <w:pPr>
        <w:numPr>
          <w:ilvl w:val="0"/>
          <w:numId w:val="42"/>
        </w:numPr>
        <w:spacing w:line="276" w:lineRule="auto"/>
        <w:rPr>
          <w:rFonts w:asciiTheme="minorHAnsi" w:hAnsiTheme="minorHAnsi"/>
          <w:sz w:val="22"/>
          <w:szCs w:val="22"/>
        </w:rPr>
      </w:pPr>
      <w:r>
        <w:rPr>
          <w:rFonts w:asciiTheme="minorHAnsi" w:hAnsiTheme="minorHAnsi"/>
          <w:sz w:val="22"/>
          <w:szCs w:val="22"/>
        </w:rPr>
        <w:t>Installation of disabled toilets in:</w:t>
      </w:r>
    </w:p>
    <w:p w:rsidR="00997196" w:rsidRDefault="00997196" w:rsidP="00997196">
      <w:pPr>
        <w:numPr>
          <w:ilvl w:val="0"/>
          <w:numId w:val="43"/>
        </w:numPr>
        <w:spacing w:line="276" w:lineRule="auto"/>
        <w:ind w:left="1701"/>
        <w:rPr>
          <w:rFonts w:asciiTheme="minorHAnsi" w:hAnsiTheme="minorHAnsi"/>
          <w:sz w:val="22"/>
          <w:szCs w:val="22"/>
        </w:rPr>
      </w:pPr>
      <w:r>
        <w:rPr>
          <w:rFonts w:asciiTheme="minorHAnsi" w:hAnsiTheme="minorHAnsi"/>
          <w:sz w:val="22"/>
          <w:szCs w:val="22"/>
        </w:rPr>
        <w:t>Reception area</w:t>
      </w:r>
    </w:p>
    <w:p w:rsidR="00997196" w:rsidRDefault="00997196" w:rsidP="00997196">
      <w:pPr>
        <w:numPr>
          <w:ilvl w:val="0"/>
          <w:numId w:val="43"/>
        </w:numPr>
        <w:spacing w:line="276" w:lineRule="auto"/>
        <w:ind w:left="1701"/>
        <w:rPr>
          <w:rFonts w:asciiTheme="minorHAnsi" w:hAnsiTheme="minorHAnsi"/>
          <w:sz w:val="22"/>
          <w:szCs w:val="22"/>
        </w:rPr>
      </w:pPr>
      <w:r>
        <w:rPr>
          <w:rFonts w:asciiTheme="minorHAnsi" w:hAnsiTheme="minorHAnsi"/>
          <w:sz w:val="22"/>
          <w:szCs w:val="22"/>
        </w:rPr>
        <w:t xml:space="preserve">Main school (with ramp access) </w:t>
      </w:r>
    </w:p>
    <w:p w:rsidR="00997196" w:rsidRDefault="00997196" w:rsidP="00997196">
      <w:pPr>
        <w:numPr>
          <w:ilvl w:val="0"/>
          <w:numId w:val="43"/>
        </w:numPr>
        <w:spacing w:line="276" w:lineRule="auto"/>
        <w:ind w:left="1701"/>
        <w:rPr>
          <w:rFonts w:asciiTheme="minorHAnsi" w:hAnsiTheme="minorHAnsi"/>
          <w:sz w:val="22"/>
          <w:szCs w:val="22"/>
        </w:rPr>
      </w:pPr>
      <w:r>
        <w:rPr>
          <w:rFonts w:asciiTheme="minorHAnsi" w:hAnsiTheme="minorHAnsi"/>
          <w:sz w:val="22"/>
          <w:szCs w:val="22"/>
        </w:rPr>
        <w:t xml:space="preserve">Wheelwright </w:t>
      </w:r>
    </w:p>
    <w:p w:rsidR="001F27D5" w:rsidRDefault="001F27D5" w:rsidP="001F27D5">
      <w:pPr>
        <w:spacing w:line="276" w:lineRule="auto"/>
        <w:rPr>
          <w:rFonts w:asciiTheme="minorHAnsi" w:hAnsiTheme="minorHAnsi"/>
          <w:b/>
          <w:sz w:val="22"/>
          <w:szCs w:val="22"/>
          <w:u w:val="single"/>
        </w:rPr>
      </w:pPr>
    </w:p>
    <w:p w:rsidR="00997196" w:rsidRPr="001F27D5" w:rsidRDefault="00997196" w:rsidP="001F27D5">
      <w:pPr>
        <w:spacing w:line="276" w:lineRule="auto"/>
        <w:rPr>
          <w:rFonts w:asciiTheme="minorHAnsi" w:hAnsiTheme="minorHAnsi"/>
          <w:b/>
          <w:color w:val="857039"/>
          <w:sz w:val="22"/>
          <w:szCs w:val="22"/>
        </w:rPr>
      </w:pPr>
      <w:r w:rsidRPr="001F27D5">
        <w:rPr>
          <w:rFonts w:asciiTheme="minorHAnsi" w:hAnsiTheme="minorHAnsi"/>
          <w:b/>
          <w:color w:val="857039"/>
          <w:sz w:val="22"/>
          <w:szCs w:val="22"/>
        </w:rPr>
        <w:t>Stakeholders’ Views Taken into Account in the Formulation of the Disability Access Plan</w:t>
      </w:r>
    </w:p>
    <w:p w:rsidR="00997196" w:rsidRPr="00997196" w:rsidRDefault="00997196" w:rsidP="001F27D5">
      <w:pPr>
        <w:pStyle w:val="ListParagraph"/>
        <w:spacing w:line="276" w:lineRule="auto"/>
        <w:rPr>
          <w:rFonts w:asciiTheme="minorHAnsi" w:hAnsiTheme="minorHAnsi"/>
          <w:sz w:val="22"/>
          <w:szCs w:val="22"/>
        </w:rPr>
      </w:pPr>
    </w:p>
    <w:p w:rsidR="00997196" w:rsidRPr="001F27D5" w:rsidRDefault="00997196" w:rsidP="001F27D5">
      <w:pPr>
        <w:spacing w:line="276" w:lineRule="auto"/>
        <w:rPr>
          <w:rFonts w:asciiTheme="minorHAnsi" w:hAnsiTheme="minorHAnsi"/>
          <w:sz w:val="22"/>
          <w:szCs w:val="22"/>
        </w:rPr>
      </w:pPr>
      <w:r w:rsidRPr="001F27D5">
        <w:rPr>
          <w:rFonts w:asciiTheme="minorHAnsi" w:hAnsiTheme="minorHAnsi"/>
          <w:sz w:val="22"/>
          <w:szCs w:val="22"/>
        </w:rPr>
        <w:t>Rishworth School has consulted with disabled people in formulating previous versions of the Disability Access Plan which have been followed through to this 3-year cycle.  One of these persons is wheelchair-bound, the other was the parent of a partially-sighted girl whose brother was a pupil at the School.</w:t>
      </w:r>
    </w:p>
    <w:p w:rsidR="00997196" w:rsidRPr="00997196" w:rsidRDefault="00997196" w:rsidP="001F27D5">
      <w:pPr>
        <w:pStyle w:val="ListParagraph"/>
        <w:spacing w:line="276" w:lineRule="auto"/>
        <w:rPr>
          <w:rFonts w:asciiTheme="minorHAnsi" w:hAnsiTheme="minorHAnsi"/>
          <w:sz w:val="22"/>
          <w:szCs w:val="22"/>
        </w:rPr>
      </w:pPr>
    </w:p>
    <w:p w:rsidR="00997196" w:rsidRPr="001F27D5" w:rsidRDefault="00997196" w:rsidP="001F27D5">
      <w:pPr>
        <w:spacing w:line="276" w:lineRule="auto"/>
        <w:rPr>
          <w:rFonts w:asciiTheme="minorHAnsi" w:hAnsiTheme="minorHAnsi"/>
          <w:sz w:val="22"/>
          <w:szCs w:val="22"/>
        </w:rPr>
      </w:pPr>
      <w:r w:rsidRPr="001F27D5">
        <w:rPr>
          <w:rFonts w:asciiTheme="minorHAnsi" w:hAnsiTheme="minorHAnsi"/>
          <w:sz w:val="22"/>
          <w:szCs w:val="22"/>
        </w:rPr>
        <w:t>In accommodating the needs of disabled pupils and staff, we will, when necessary, consult an occupational health specialist in order to identify and implement specific adjustments.</w:t>
      </w:r>
    </w:p>
    <w:p w:rsidR="00997196" w:rsidRDefault="00997196" w:rsidP="00997196">
      <w:pPr>
        <w:spacing w:line="276" w:lineRule="auto"/>
        <w:rPr>
          <w:rFonts w:asciiTheme="minorHAnsi" w:hAnsiTheme="minorHAnsi"/>
          <w:sz w:val="22"/>
          <w:szCs w:val="22"/>
        </w:rPr>
      </w:pPr>
    </w:p>
    <w:p w:rsidR="00997196" w:rsidRDefault="00997196" w:rsidP="00997196">
      <w:pPr>
        <w:spacing w:line="276" w:lineRule="auto"/>
        <w:ind w:left="720"/>
        <w:rPr>
          <w:rFonts w:asciiTheme="minorHAnsi" w:hAnsiTheme="minorHAnsi"/>
          <w:sz w:val="22"/>
          <w:szCs w:val="22"/>
        </w:rPr>
      </w:pPr>
    </w:p>
    <w:p w:rsidR="00997196" w:rsidRDefault="00997196" w:rsidP="00997196">
      <w:pPr>
        <w:pStyle w:val="Heading3"/>
        <w:jc w:val="both"/>
        <w:rPr>
          <w:rFonts w:asciiTheme="minorHAnsi" w:hAnsiTheme="minorHAnsi" w:cstheme="minorHAnsi"/>
          <w:sz w:val="22"/>
          <w:szCs w:val="22"/>
        </w:rPr>
      </w:pPr>
    </w:p>
    <w:p w:rsidR="00997196" w:rsidRPr="00997196" w:rsidRDefault="00997196" w:rsidP="00997196">
      <w:pPr>
        <w:pStyle w:val="Heading3"/>
        <w:jc w:val="both"/>
        <w:rPr>
          <w:rFonts w:asciiTheme="minorHAnsi" w:hAnsiTheme="minorHAnsi" w:cstheme="minorHAnsi"/>
          <w:sz w:val="22"/>
          <w:szCs w:val="22"/>
        </w:rPr>
      </w:pPr>
    </w:p>
    <w:sectPr w:rsidR="00997196" w:rsidRPr="00997196" w:rsidSect="0099719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000" w:rsidRDefault="00205000" w:rsidP="00CE1532">
      <w:r>
        <w:separator/>
      </w:r>
    </w:p>
  </w:endnote>
  <w:endnote w:type="continuationSeparator" w:id="0">
    <w:p w:rsidR="00205000" w:rsidRDefault="00205000" w:rsidP="00CE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32" w:rsidRDefault="00CE1532">
    <w:pPr>
      <w:pStyle w:val="Footer"/>
      <w:jc w:val="center"/>
    </w:pPr>
  </w:p>
  <w:p w:rsidR="00CE1532" w:rsidRDefault="00CE1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000" w:rsidRDefault="00205000" w:rsidP="00CE1532">
      <w:r>
        <w:separator/>
      </w:r>
    </w:p>
  </w:footnote>
  <w:footnote w:type="continuationSeparator" w:id="0">
    <w:p w:rsidR="00205000" w:rsidRDefault="00205000" w:rsidP="00CE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90575"/>
      <w:docPartObj>
        <w:docPartGallery w:val="Page Numbers (Top of Page)"/>
        <w:docPartUnique/>
      </w:docPartObj>
    </w:sdtPr>
    <w:sdtEndPr>
      <w:rPr>
        <w:noProof/>
      </w:rPr>
    </w:sdtEndPr>
    <w:sdtContent>
      <w:p w:rsidR="00CE1532" w:rsidRDefault="00CE1532">
        <w:pPr>
          <w:pStyle w:val="Header"/>
          <w:jc w:val="center"/>
        </w:pPr>
        <w:r>
          <w:fldChar w:fldCharType="begin"/>
        </w:r>
        <w:r>
          <w:instrText xml:space="preserve"> PAGE   \* MERGEFORMAT </w:instrText>
        </w:r>
        <w:r>
          <w:fldChar w:fldCharType="separate"/>
        </w:r>
        <w:r w:rsidR="00057809">
          <w:rPr>
            <w:noProof/>
          </w:rPr>
          <w:t>1</w:t>
        </w:r>
        <w:r>
          <w:rPr>
            <w:noProof/>
          </w:rPr>
          <w:fldChar w:fldCharType="end"/>
        </w:r>
      </w:p>
    </w:sdtContent>
  </w:sdt>
  <w:p w:rsidR="00CE1532" w:rsidRDefault="00CE1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1AF"/>
    <w:multiLevelType w:val="hybridMultilevel"/>
    <w:tmpl w:val="28E0815A"/>
    <w:lvl w:ilvl="0" w:tplc="BA1443D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27D0E"/>
    <w:multiLevelType w:val="hybridMultilevel"/>
    <w:tmpl w:val="24C27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9C500B"/>
    <w:multiLevelType w:val="hybridMultilevel"/>
    <w:tmpl w:val="ADF86E66"/>
    <w:lvl w:ilvl="0" w:tplc="04090001">
      <w:start w:val="1"/>
      <w:numFmt w:val="bullet"/>
      <w:lvlText w:val=""/>
      <w:lvlJc w:val="left"/>
      <w:pPr>
        <w:tabs>
          <w:tab w:val="num" w:pos="7650"/>
        </w:tabs>
        <w:ind w:left="7650" w:hanging="360"/>
      </w:pPr>
      <w:rPr>
        <w:rFonts w:ascii="Symbol" w:hAnsi="Symbol" w:hint="default"/>
      </w:rPr>
    </w:lvl>
    <w:lvl w:ilvl="1" w:tplc="04090003" w:tentative="1">
      <w:start w:val="1"/>
      <w:numFmt w:val="bullet"/>
      <w:lvlText w:val="o"/>
      <w:lvlJc w:val="left"/>
      <w:pPr>
        <w:tabs>
          <w:tab w:val="num" w:pos="8370"/>
        </w:tabs>
        <w:ind w:left="8370" w:hanging="360"/>
      </w:pPr>
      <w:rPr>
        <w:rFonts w:ascii="Courier New" w:hAnsi="Courier New" w:cs="Courier New" w:hint="default"/>
      </w:rPr>
    </w:lvl>
    <w:lvl w:ilvl="2" w:tplc="04090005" w:tentative="1">
      <w:start w:val="1"/>
      <w:numFmt w:val="bullet"/>
      <w:lvlText w:val=""/>
      <w:lvlJc w:val="left"/>
      <w:pPr>
        <w:tabs>
          <w:tab w:val="num" w:pos="9090"/>
        </w:tabs>
        <w:ind w:left="9090" w:hanging="360"/>
      </w:pPr>
      <w:rPr>
        <w:rFonts w:ascii="Wingdings" w:hAnsi="Wingdings" w:hint="default"/>
      </w:rPr>
    </w:lvl>
    <w:lvl w:ilvl="3" w:tplc="04090001" w:tentative="1">
      <w:start w:val="1"/>
      <w:numFmt w:val="bullet"/>
      <w:lvlText w:val=""/>
      <w:lvlJc w:val="left"/>
      <w:pPr>
        <w:tabs>
          <w:tab w:val="num" w:pos="9810"/>
        </w:tabs>
        <w:ind w:left="9810" w:hanging="360"/>
      </w:pPr>
      <w:rPr>
        <w:rFonts w:ascii="Symbol" w:hAnsi="Symbol" w:hint="default"/>
      </w:rPr>
    </w:lvl>
    <w:lvl w:ilvl="4" w:tplc="04090003" w:tentative="1">
      <w:start w:val="1"/>
      <w:numFmt w:val="bullet"/>
      <w:lvlText w:val="o"/>
      <w:lvlJc w:val="left"/>
      <w:pPr>
        <w:tabs>
          <w:tab w:val="num" w:pos="10530"/>
        </w:tabs>
        <w:ind w:left="10530" w:hanging="360"/>
      </w:pPr>
      <w:rPr>
        <w:rFonts w:ascii="Courier New" w:hAnsi="Courier New" w:cs="Courier New" w:hint="default"/>
      </w:rPr>
    </w:lvl>
    <w:lvl w:ilvl="5" w:tplc="04090005" w:tentative="1">
      <w:start w:val="1"/>
      <w:numFmt w:val="bullet"/>
      <w:lvlText w:val=""/>
      <w:lvlJc w:val="left"/>
      <w:pPr>
        <w:tabs>
          <w:tab w:val="num" w:pos="11250"/>
        </w:tabs>
        <w:ind w:left="11250" w:hanging="360"/>
      </w:pPr>
      <w:rPr>
        <w:rFonts w:ascii="Wingdings" w:hAnsi="Wingdings" w:hint="default"/>
      </w:rPr>
    </w:lvl>
    <w:lvl w:ilvl="6" w:tplc="04090001" w:tentative="1">
      <w:start w:val="1"/>
      <w:numFmt w:val="bullet"/>
      <w:lvlText w:val=""/>
      <w:lvlJc w:val="left"/>
      <w:pPr>
        <w:tabs>
          <w:tab w:val="num" w:pos="11970"/>
        </w:tabs>
        <w:ind w:left="11970" w:hanging="360"/>
      </w:pPr>
      <w:rPr>
        <w:rFonts w:ascii="Symbol" w:hAnsi="Symbol" w:hint="default"/>
      </w:rPr>
    </w:lvl>
    <w:lvl w:ilvl="7" w:tplc="04090003" w:tentative="1">
      <w:start w:val="1"/>
      <w:numFmt w:val="bullet"/>
      <w:lvlText w:val="o"/>
      <w:lvlJc w:val="left"/>
      <w:pPr>
        <w:tabs>
          <w:tab w:val="num" w:pos="12690"/>
        </w:tabs>
        <w:ind w:left="12690" w:hanging="360"/>
      </w:pPr>
      <w:rPr>
        <w:rFonts w:ascii="Courier New" w:hAnsi="Courier New" w:cs="Courier New" w:hint="default"/>
      </w:rPr>
    </w:lvl>
    <w:lvl w:ilvl="8" w:tplc="04090005" w:tentative="1">
      <w:start w:val="1"/>
      <w:numFmt w:val="bullet"/>
      <w:lvlText w:val=""/>
      <w:lvlJc w:val="left"/>
      <w:pPr>
        <w:tabs>
          <w:tab w:val="num" w:pos="13410"/>
        </w:tabs>
        <w:ind w:left="13410" w:hanging="360"/>
      </w:pPr>
      <w:rPr>
        <w:rFonts w:ascii="Wingdings" w:hAnsi="Wingdings" w:hint="default"/>
      </w:rPr>
    </w:lvl>
  </w:abstractNum>
  <w:abstractNum w:abstractNumId="3" w15:restartNumberingAfterBreak="0">
    <w:nsid w:val="0AA7495A"/>
    <w:multiLevelType w:val="hybridMultilevel"/>
    <w:tmpl w:val="9B2C6288"/>
    <w:lvl w:ilvl="0" w:tplc="BA1443D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27002"/>
    <w:multiLevelType w:val="hybridMultilevel"/>
    <w:tmpl w:val="A28A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54DD4"/>
    <w:multiLevelType w:val="hybridMultilevel"/>
    <w:tmpl w:val="A91C3F20"/>
    <w:lvl w:ilvl="0" w:tplc="04090005">
      <w:start w:val="1"/>
      <w:numFmt w:val="bullet"/>
      <w:lvlText w:val=""/>
      <w:lvlJc w:val="left"/>
      <w:pPr>
        <w:tabs>
          <w:tab w:val="num" w:pos="720"/>
        </w:tabs>
        <w:ind w:left="720" w:hanging="360"/>
      </w:pPr>
      <w:rPr>
        <w:rFonts w:ascii="Wingdings" w:hAnsi="Wingdings" w:hint="default"/>
      </w:rPr>
    </w:lvl>
    <w:lvl w:ilvl="1" w:tplc="0409001B">
      <w:start w:val="1"/>
      <w:numFmt w:val="lowerRoman"/>
      <w:lvlText w:val="%2."/>
      <w:lvlJc w:val="right"/>
      <w:pPr>
        <w:tabs>
          <w:tab w:val="num" w:pos="1504"/>
        </w:tabs>
        <w:ind w:left="1504" w:hanging="360"/>
      </w:p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11146FA2"/>
    <w:multiLevelType w:val="hybridMultilevel"/>
    <w:tmpl w:val="EA2061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4596E"/>
    <w:multiLevelType w:val="hybridMultilevel"/>
    <w:tmpl w:val="43E2C5AE"/>
    <w:lvl w:ilvl="0" w:tplc="BA1443D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15A92"/>
    <w:multiLevelType w:val="hybridMultilevel"/>
    <w:tmpl w:val="A91C3F20"/>
    <w:lvl w:ilvl="0" w:tplc="0409001B">
      <w:start w:val="1"/>
      <w:numFmt w:val="lowerRoman"/>
      <w:lvlText w:val="%1."/>
      <w:lvlJc w:val="right"/>
      <w:pPr>
        <w:tabs>
          <w:tab w:val="num" w:pos="1504"/>
        </w:tabs>
        <w:ind w:left="1504" w:hanging="360"/>
      </w:pPr>
    </w:lvl>
    <w:lvl w:ilvl="1" w:tplc="0409001B">
      <w:start w:val="1"/>
      <w:numFmt w:val="lowerRoman"/>
      <w:lvlText w:val="%2."/>
      <w:lvlJc w:val="right"/>
      <w:pPr>
        <w:tabs>
          <w:tab w:val="num" w:pos="1504"/>
        </w:tabs>
        <w:ind w:left="1504" w:hanging="360"/>
      </w:p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15842FCD"/>
    <w:multiLevelType w:val="hybridMultilevel"/>
    <w:tmpl w:val="190681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60866"/>
    <w:multiLevelType w:val="hybridMultilevel"/>
    <w:tmpl w:val="9E9A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0729C"/>
    <w:multiLevelType w:val="hybridMultilevel"/>
    <w:tmpl w:val="50740A92"/>
    <w:lvl w:ilvl="0" w:tplc="BA1443D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5F13E6"/>
    <w:multiLevelType w:val="hybridMultilevel"/>
    <w:tmpl w:val="123A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C6B45"/>
    <w:multiLevelType w:val="hybridMultilevel"/>
    <w:tmpl w:val="ED3A65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D4935"/>
    <w:multiLevelType w:val="multilevel"/>
    <w:tmpl w:val="766E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4C1263"/>
    <w:multiLevelType w:val="hybridMultilevel"/>
    <w:tmpl w:val="2E76A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E19D1"/>
    <w:multiLevelType w:val="hybridMultilevel"/>
    <w:tmpl w:val="1E9214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80525B"/>
    <w:multiLevelType w:val="hybridMultilevel"/>
    <w:tmpl w:val="AD286A7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5A6201"/>
    <w:multiLevelType w:val="multilevel"/>
    <w:tmpl w:val="3D38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64A2F"/>
    <w:multiLevelType w:val="hybridMultilevel"/>
    <w:tmpl w:val="1C52EA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CD15E80"/>
    <w:multiLevelType w:val="hybridMultilevel"/>
    <w:tmpl w:val="28A83B76"/>
    <w:lvl w:ilvl="0" w:tplc="08090017">
      <w:start w:val="1"/>
      <w:numFmt w:val="lowerLetter"/>
      <w:lvlText w:val="%1)"/>
      <w:lvlJc w:val="left"/>
      <w:pPr>
        <w:tabs>
          <w:tab w:val="num" w:pos="784"/>
        </w:tabs>
        <w:ind w:left="784" w:hanging="360"/>
      </w:pPr>
    </w:lvl>
    <w:lvl w:ilvl="1" w:tplc="04090005">
      <w:start w:val="1"/>
      <w:numFmt w:val="bullet"/>
      <w:lvlText w:val=""/>
      <w:lvlJc w:val="left"/>
      <w:pPr>
        <w:tabs>
          <w:tab w:val="num" w:pos="1504"/>
        </w:tabs>
        <w:ind w:left="1504" w:hanging="360"/>
      </w:pPr>
      <w:rPr>
        <w:rFonts w:ascii="Wingdings" w:hAnsi="Wingdings" w:hint="default"/>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21" w15:restartNumberingAfterBreak="0">
    <w:nsid w:val="401E76C6"/>
    <w:multiLevelType w:val="multilevel"/>
    <w:tmpl w:val="BF64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026A75"/>
    <w:multiLevelType w:val="hybridMultilevel"/>
    <w:tmpl w:val="CD2A3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ED0EA6"/>
    <w:multiLevelType w:val="hybridMultilevel"/>
    <w:tmpl w:val="84C6390E"/>
    <w:lvl w:ilvl="0" w:tplc="19B6B5F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7036E73"/>
    <w:multiLevelType w:val="hybridMultilevel"/>
    <w:tmpl w:val="218EB452"/>
    <w:lvl w:ilvl="0" w:tplc="19B6B5F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82A47B7"/>
    <w:multiLevelType w:val="hybridMultilevel"/>
    <w:tmpl w:val="D74A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C2219"/>
    <w:multiLevelType w:val="hybridMultilevel"/>
    <w:tmpl w:val="81D08D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7847C0"/>
    <w:multiLevelType w:val="multilevel"/>
    <w:tmpl w:val="A3D006C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9706AE"/>
    <w:multiLevelType w:val="hybridMultilevel"/>
    <w:tmpl w:val="B5CCF308"/>
    <w:lvl w:ilvl="0" w:tplc="0409001B">
      <w:start w:val="1"/>
      <w:numFmt w:val="lowerRoman"/>
      <w:lvlText w:val="%1."/>
      <w:lvlJc w:val="right"/>
      <w:pPr>
        <w:tabs>
          <w:tab w:val="num" w:pos="1504"/>
        </w:tabs>
        <w:ind w:left="1504" w:hanging="360"/>
      </w:pPr>
    </w:lvl>
    <w:lvl w:ilvl="1" w:tplc="04090001">
      <w:start w:val="1"/>
      <w:numFmt w:val="bullet"/>
      <w:lvlText w:val=""/>
      <w:lvlJc w:val="left"/>
      <w:pPr>
        <w:tabs>
          <w:tab w:val="num" w:pos="2224"/>
        </w:tabs>
        <w:ind w:left="2224" w:hanging="360"/>
      </w:pPr>
      <w:rPr>
        <w:rFonts w:ascii="Symbol" w:hAnsi="Symbol" w:hint="default"/>
      </w:rPr>
    </w:lvl>
    <w:lvl w:ilvl="2" w:tplc="0409001B" w:tentative="1">
      <w:start w:val="1"/>
      <w:numFmt w:val="lowerRoman"/>
      <w:lvlText w:val="%3."/>
      <w:lvlJc w:val="right"/>
      <w:pPr>
        <w:tabs>
          <w:tab w:val="num" w:pos="2944"/>
        </w:tabs>
        <w:ind w:left="2944" w:hanging="180"/>
      </w:pPr>
    </w:lvl>
    <w:lvl w:ilvl="3" w:tplc="0409000F" w:tentative="1">
      <w:start w:val="1"/>
      <w:numFmt w:val="decimal"/>
      <w:lvlText w:val="%4."/>
      <w:lvlJc w:val="left"/>
      <w:pPr>
        <w:tabs>
          <w:tab w:val="num" w:pos="3664"/>
        </w:tabs>
        <w:ind w:left="3664" w:hanging="360"/>
      </w:pPr>
    </w:lvl>
    <w:lvl w:ilvl="4" w:tplc="04090019" w:tentative="1">
      <w:start w:val="1"/>
      <w:numFmt w:val="lowerLetter"/>
      <w:lvlText w:val="%5."/>
      <w:lvlJc w:val="left"/>
      <w:pPr>
        <w:tabs>
          <w:tab w:val="num" w:pos="4384"/>
        </w:tabs>
        <w:ind w:left="4384" w:hanging="360"/>
      </w:pPr>
    </w:lvl>
    <w:lvl w:ilvl="5" w:tplc="0409001B" w:tentative="1">
      <w:start w:val="1"/>
      <w:numFmt w:val="lowerRoman"/>
      <w:lvlText w:val="%6."/>
      <w:lvlJc w:val="right"/>
      <w:pPr>
        <w:tabs>
          <w:tab w:val="num" w:pos="5104"/>
        </w:tabs>
        <w:ind w:left="5104" w:hanging="180"/>
      </w:pPr>
    </w:lvl>
    <w:lvl w:ilvl="6" w:tplc="0409000F" w:tentative="1">
      <w:start w:val="1"/>
      <w:numFmt w:val="decimal"/>
      <w:lvlText w:val="%7."/>
      <w:lvlJc w:val="left"/>
      <w:pPr>
        <w:tabs>
          <w:tab w:val="num" w:pos="5824"/>
        </w:tabs>
        <w:ind w:left="5824" w:hanging="360"/>
      </w:pPr>
    </w:lvl>
    <w:lvl w:ilvl="7" w:tplc="04090019" w:tentative="1">
      <w:start w:val="1"/>
      <w:numFmt w:val="lowerLetter"/>
      <w:lvlText w:val="%8."/>
      <w:lvlJc w:val="left"/>
      <w:pPr>
        <w:tabs>
          <w:tab w:val="num" w:pos="6544"/>
        </w:tabs>
        <w:ind w:left="6544" w:hanging="360"/>
      </w:pPr>
    </w:lvl>
    <w:lvl w:ilvl="8" w:tplc="0409001B" w:tentative="1">
      <w:start w:val="1"/>
      <w:numFmt w:val="lowerRoman"/>
      <w:lvlText w:val="%9."/>
      <w:lvlJc w:val="right"/>
      <w:pPr>
        <w:tabs>
          <w:tab w:val="num" w:pos="7264"/>
        </w:tabs>
        <w:ind w:left="7264" w:hanging="180"/>
      </w:pPr>
    </w:lvl>
  </w:abstractNum>
  <w:abstractNum w:abstractNumId="29" w15:restartNumberingAfterBreak="0">
    <w:nsid w:val="5CE57D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7E6AC1"/>
    <w:multiLevelType w:val="hybridMultilevel"/>
    <w:tmpl w:val="983A95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926F10"/>
    <w:multiLevelType w:val="hybridMultilevel"/>
    <w:tmpl w:val="0A0A712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54A1C02"/>
    <w:multiLevelType w:val="hybridMultilevel"/>
    <w:tmpl w:val="4BC64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9C35C6"/>
    <w:multiLevelType w:val="hybridMultilevel"/>
    <w:tmpl w:val="7AFE04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DF4295"/>
    <w:multiLevelType w:val="hybridMultilevel"/>
    <w:tmpl w:val="225EC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C3C0A32"/>
    <w:multiLevelType w:val="hybridMultilevel"/>
    <w:tmpl w:val="FFBC7550"/>
    <w:lvl w:ilvl="0" w:tplc="08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E878CC"/>
    <w:multiLevelType w:val="hybridMultilevel"/>
    <w:tmpl w:val="FDBCDE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8663EA"/>
    <w:multiLevelType w:val="hybridMultilevel"/>
    <w:tmpl w:val="B1C2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13CA9"/>
    <w:multiLevelType w:val="multilevel"/>
    <w:tmpl w:val="C6C61CE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F34C89"/>
    <w:multiLevelType w:val="hybridMultilevel"/>
    <w:tmpl w:val="AF802E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864CBB"/>
    <w:multiLevelType w:val="hybridMultilevel"/>
    <w:tmpl w:val="C0A28CA2"/>
    <w:lvl w:ilvl="0" w:tplc="0409001B">
      <w:start w:val="1"/>
      <w:numFmt w:val="lowerRoman"/>
      <w:lvlText w:val="%1."/>
      <w:lvlJc w:val="right"/>
      <w:pPr>
        <w:tabs>
          <w:tab w:val="num" w:pos="784"/>
        </w:tabs>
        <w:ind w:left="784" w:hanging="360"/>
      </w:pPr>
    </w:lvl>
    <w:lvl w:ilvl="1" w:tplc="04090005">
      <w:start w:val="1"/>
      <w:numFmt w:val="bullet"/>
      <w:lvlText w:val=""/>
      <w:lvlJc w:val="left"/>
      <w:pPr>
        <w:tabs>
          <w:tab w:val="num" w:pos="1504"/>
        </w:tabs>
        <w:ind w:left="1504" w:hanging="360"/>
      </w:pPr>
      <w:rPr>
        <w:rFonts w:ascii="Wingdings" w:hAnsi="Wingdings" w:hint="default"/>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41" w15:restartNumberingAfterBreak="0">
    <w:nsid w:val="7B9D1591"/>
    <w:multiLevelType w:val="multilevel"/>
    <w:tmpl w:val="1BF0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0D05C7"/>
    <w:multiLevelType w:val="hybridMultilevel"/>
    <w:tmpl w:val="88E8D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18"/>
  </w:num>
  <w:num w:numId="3">
    <w:abstractNumId w:val="14"/>
  </w:num>
  <w:num w:numId="4">
    <w:abstractNumId w:val="41"/>
  </w:num>
  <w:num w:numId="5">
    <w:abstractNumId w:val="21"/>
  </w:num>
  <w:num w:numId="6">
    <w:abstractNumId w:val="8"/>
  </w:num>
  <w:num w:numId="7">
    <w:abstractNumId w:val="6"/>
  </w:num>
  <w:num w:numId="8">
    <w:abstractNumId w:val="40"/>
  </w:num>
  <w:num w:numId="9">
    <w:abstractNumId w:val="5"/>
  </w:num>
  <w:num w:numId="10">
    <w:abstractNumId w:val="28"/>
  </w:num>
  <w:num w:numId="11">
    <w:abstractNumId w:val="2"/>
  </w:num>
  <w:num w:numId="12">
    <w:abstractNumId w:val="12"/>
  </w:num>
  <w:num w:numId="13">
    <w:abstractNumId w:val="37"/>
  </w:num>
  <w:num w:numId="14">
    <w:abstractNumId w:val="10"/>
  </w:num>
  <w:num w:numId="15">
    <w:abstractNumId w:val="25"/>
  </w:num>
  <w:num w:numId="16">
    <w:abstractNumId w:val="4"/>
  </w:num>
  <w:num w:numId="17">
    <w:abstractNumId w:val="22"/>
  </w:num>
  <w:num w:numId="18">
    <w:abstractNumId w:val="36"/>
  </w:num>
  <w:num w:numId="19">
    <w:abstractNumId w:val="0"/>
  </w:num>
  <w:num w:numId="20">
    <w:abstractNumId w:val="7"/>
  </w:num>
  <w:num w:numId="21">
    <w:abstractNumId w:val="11"/>
  </w:num>
  <w:num w:numId="22">
    <w:abstractNumId w:val="19"/>
  </w:num>
  <w:num w:numId="23">
    <w:abstractNumId w:val="39"/>
  </w:num>
  <w:num w:numId="24">
    <w:abstractNumId w:val="35"/>
  </w:num>
  <w:num w:numId="25">
    <w:abstractNumId w:val="20"/>
  </w:num>
  <w:num w:numId="26">
    <w:abstractNumId w:val="3"/>
  </w:num>
  <w:num w:numId="27">
    <w:abstractNumId w:val="32"/>
  </w:num>
  <w:num w:numId="28">
    <w:abstractNumId w:val="17"/>
  </w:num>
  <w:num w:numId="29">
    <w:abstractNumId w:val="15"/>
  </w:num>
  <w:num w:numId="30">
    <w:abstractNumId w:val="29"/>
  </w:num>
  <w:num w:numId="31">
    <w:abstractNumId w:val="26"/>
  </w:num>
  <w:num w:numId="32">
    <w:abstractNumId w:val="30"/>
  </w:num>
  <w:num w:numId="33">
    <w:abstractNumId w:val="9"/>
  </w:num>
  <w:num w:numId="34">
    <w:abstractNumId w:val="13"/>
  </w:num>
  <w:num w:numId="35">
    <w:abstractNumId w:val="33"/>
  </w:num>
  <w:num w:numId="36">
    <w:abstractNumId w:val="16"/>
  </w:num>
  <w:num w:numId="37">
    <w:abstractNumId w:val="27"/>
  </w:num>
  <w:num w:numId="38">
    <w:abstractNumId w:val="38"/>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C6"/>
    <w:rsid w:val="00034528"/>
    <w:rsid w:val="00057809"/>
    <w:rsid w:val="00076A4F"/>
    <w:rsid w:val="001632BA"/>
    <w:rsid w:val="001F27D5"/>
    <w:rsid w:val="001F442C"/>
    <w:rsid w:val="00205000"/>
    <w:rsid w:val="002115B2"/>
    <w:rsid w:val="0024466B"/>
    <w:rsid w:val="002A3143"/>
    <w:rsid w:val="002A7CD1"/>
    <w:rsid w:val="002D2436"/>
    <w:rsid w:val="00300759"/>
    <w:rsid w:val="00374423"/>
    <w:rsid w:val="003823FD"/>
    <w:rsid w:val="003B3AD0"/>
    <w:rsid w:val="003B6BF8"/>
    <w:rsid w:val="00411B25"/>
    <w:rsid w:val="004A0E5A"/>
    <w:rsid w:val="004C316B"/>
    <w:rsid w:val="004D48CD"/>
    <w:rsid w:val="004D6EDA"/>
    <w:rsid w:val="004D7E2D"/>
    <w:rsid w:val="004E173D"/>
    <w:rsid w:val="004F1263"/>
    <w:rsid w:val="00504250"/>
    <w:rsid w:val="00525C82"/>
    <w:rsid w:val="0059367D"/>
    <w:rsid w:val="005A3083"/>
    <w:rsid w:val="005E05DA"/>
    <w:rsid w:val="005E4634"/>
    <w:rsid w:val="005F3179"/>
    <w:rsid w:val="005F4B32"/>
    <w:rsid w:val="006767BB"/>
    <w:rsid w:val="006A38CA"/>
    <w:rsid w:val="006B220A"/>
    <w:rsid w:val="006C6053"/>
    <w:rsid w:val="006F2BA9"/>
    <w:rsid w:val="00716995"/>
    <w:rsid w:val="00761D41"/>
    <w:rsid w:val="00786C35"/>
    <w:rsid w:val="007A1F6B"/>
    <w:rsid w:val="007A3F7D"/>
    <w:rsid w:val="00800667"/>
    <w:rsid w:val="00833B67"/>
    <w:rsid w:val="00884EFE"/>
    <w:rsid w:val="008A563D"/>
    <w:rsid w:val="008B29B2"/>
    <w:rsid w:val="00961E6F"/>
    <w:rsid w:val="00997196"/>
    <w:rsid w:val="00A00613"/>
    <w:rsid w:val="00A12800"/>
    <w:rsid w:val="00A30FE3"/>
    <w:rsid w:val="00A36371"/>
    <w:rsid w:val="00A373F7"/>
    <w:rsid w:val="00A876CA"/>
    <w:rsid w:val="00AB02D5"/>
    <w:rsid w:val="00AD6717"/>
    <w:rsid w:val="00B3640F"/>
    <w:rsid w:val="00B4374F"/>
    <w:rsid w:val="00B84E47"/>
    <w:rsid w:val="00BB4988"/>
    <w:rsid w:val="00BC6D1C"/>
    <w:rsid w:val="00BE1391"/>
    <w:rsid w:val="00BF7E48"/>
    <w:rsid w:val="00C066EE"/>
    <w:rsid w:val="00C07281"/>
    <w:rsid w:val="00CE1532"/>
    <w:rsid w:val="00D11534"/>
    <w:rsid w:val="00D15EC1"/>
    <w:rsid w:val="00D81528"/>
    <w:rsid w:val="00DE35C6"/>
    <w:rsid w:val="00DF05C9"/>
    <w:rsid w:val="00DF2F90"/>
    <w:rsid w:val="00E66E10"/>
    <w:rsid w:val="00E937D1"/>
    <w:rsid w:val="00EB1CF0"/>
    <w:rsid w:val="00EE749C"/>
    <w:rsid w:val="00F41EAE"/>
    <w:rsid w:val="00F96250"/>
    <w:rsid w:val="00FB43B4"/>
    <w:rsid w:val="00FD014F"/>
    <w:rsid w:val="00FD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E3B62B-384C-4AE8-AE27-D42A94B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2C"/>
    <w:rPr>
      <w:sz w:val="24"/>
      <w:szCs w:val="24"/>
    </w:rPr>
  </w:style>
  <w:style w:type="paragraph" w:styleId="Heading3">
    <w:name w:val="heading 3"/>
    <w:basedOn w:val="Normal"/>
    <w:qFormat/>
    <w:rsid w:val="001F442C"/>
    <w:pPr>
      <w:spacing w:before="100" w:beforeAutospacing="1" w:after="100" w:afterAutospacing="1"/>
      <w:outlineLvl w:val="2"/>
    </w:pPr>
    <w:rPr>
      <w:b/>
      <w:bCs/>
      <w:color w:val="B60E1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F442C"/>
  </w:style>
  <w:style w:type="paragraph" w:styleId="NormalWeb">
    <w:name w:val="Normal (Web)"/>
    <w:basedOn w:val="Normal"/>
    <w:uiPriority w:val="99"/>
    <w:rsid w:val="001F442C"/>
    <w:pPr>
      <w:spacing w:before="100" w:beforeAutospacing="1" w:after="100" w:afterAutospacing="1"/>
    </w:pPr>
    <w:rPr>
      <w:color w:val="B60E12"/>
    </w:rPr>
  </w:style>
  <w:style w:type="paragraph" w:styleId="ListParagraph">
    <w:name w:val="List Paragraph"/>
    <w:basedOn w:val="Normal"/>
    <w:uiPriority w:val="34"/>
    <w:qFormat/>
    <w:rsid w:val="004C316B"/>
    <w:pPr>
      <w:ind w:left="720"/>
    </w:pPr>
  </w:style>
  <w:style w:type="paragraph" w:styleId="BalloonText">
    <w:name w:val="Balloon Text"/>
    <w:basedOn w:val="Normal"/>
    <w:link w:val="BalloonTextChar"/>
    <w:rsid w:val="00A12800"/>
    <w:rPr>
      <w:rFonts w:ascii="Tahoma" w:hAnsi="Tahoma" w:cs="Tahoma"/>
      <w:sz w:val="16"/>
      <w:szCs w:val="16"/>
    </w:rPr>
  </w:style>
  <w:style w:type="character" w:customStyle="1" w:styleId="BalloonTextChar">
    <w:name w:val="Balloon Text Char"/>
    <w:basedOn w:val="DefaultParagraphFont"/>
    <w:link w:val="BalloonText"/>
    <w:rsid w:val="00A12800"/>
    <w:rPr>
      <w:rFonts w:ascii="Tahoma" w:hAnsi="Tahoma" w:cs="Tahoma"/>
      <w:sz w:val="16"/>
      <w:szCs w:val="16"/>
    </w:rPr>
  </w:style>
  <w:style w:type="table" w:styleId="TableGrid">
    <w:name w:val="Table Grid"/>
    <w:basedOn w:val="TableNormal"/>
    <w:rsid w:val="005E0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38CA"/>
    <w:pPr>
      <w:jc w:val="center"/>
    </w:pPr>
    <w:rPr>
      <w:rFonts w:ascii="Arial" w:hAnsi="Arial" w:cs="Arial"/>
      <w:b/>
      <w:bCs/>
      <w:sz w:val="22"/>
      <w:lang w:eastAsia="en-US"/>
    </w:rPr>
  </w:style>
  <w:style w:type="character" w:customStyle="1" w:styleId="TitleChar">
    <w:name w:val="Title Char"/>
    <w:basedOn w:val="DefaultParagraphFont"/>
    <w:link w:val="Title"/>
    <w:rsid w:val="006A38CA"/>
    <w:rPr>
      <w:rFonts w:ascii="Arial" w:hAnsi="Arial" w:cs="Arial"/>
      <w:b/>
      <w:bCs/>
      <w:sz w:val="22"/>
      <w:szCs w:val="24"/>
      <w:lang w:eastAsia="en-US"/>
    </w:rPr>
  </w:style>
  <w:style w:type="paragraph" w:styleId="Subtitle">
    <w:name w:val="Subtitle"/>
    <w:basedOn w:val="Normal"/>
    <w:link w:val="SubtitleChar"/>
    <w:qFormat/>
    <w:rsid w:val="006A38CA"/>
    <w:pPr>
      <w:tabs>
        <w:tab w:val="left" w:pos="6339"/>
      </w:tabs>
    </w:pPr>
    <w:rPr>
      <w:sz w:val="28"/>
      <w:lang w:eastAsia="en-US"/>
    </w:rPr>
  </w:style>
  <w:style w:type="character" w:customStyle="1" w:styleId="SubtitleChar">
    <w:name w:val="Subtitle Char"/>
    <w:basedOn w:val="DefaultParagraphFont"/>
    <w:link w:val="Subtitle"/>
    <w:rsid w:val="006A38CA"/>
    <w:rPr>
      <w:sz w:val="28"/>
      <w:szCs w:val="24"/>
      <w:lang w:eastAsia="en-US"/>
    </w:rPr>
  </w:style>
  <w:style w:type="paragraph" w:styleId="Header">
    <w:name w:val="header"/>
    <w:basedOn w:val="Normal"/>
    <w:link w:val="HeaderChar"/>
    <w:uiPriority w:val="99"/>
    <w:unhideWhenUsed/>
    <w:rsid w:val="00CE1532"/>
    <w:pPr>
      <w:tabs>
        <w:tab w:val="center" w:pos="4513"/>
        <w:tab w:val="right" w:pos="9026"/>
      </w:tabs>
    </w:pPr>
  </w:style>
  <w:style w:type="character" w:customStyle="1" w:styleId="HeaderChar">
    <w:name w:val="Header Char"/>
    <w:basedOn w:val="DefaultParagraphFont"/>
    <w:link w:val="Header"/>
    <w:uiPriority w:val="99"/>
    <w:rsid w:val="00CE1532"/>
    <w:rPr>
      <w:sz w:val="24"/>
      <w:szCs w:val="24"/>
    </w:rPr>
  </w:style>
  <w:style w:type="paragraph" w:styleId="Footer">
    <w:name w:val="footer"/>
    <w:basedOn w:val="Normal"/>
    <w:link w:val="FooterChar"/>
    <w:uiPriority w:val="99"/>
    <w:unhideWhenUsed/>
    <w:rsid w:val="00CE1532"/>
    <w:pPr>
      <w:tabs>
        <w:tab w:val="center" w:pos="4513"/>
        <w:tab w:val="right" w:pos="9026"/>
      </w:tabs>
    </w:pPr>
  </w:style>
  <w:style w:type="character" w:customStyle="1" w:styleId="FooterChar">
    <w:name w:val="Footer Char"/>
    <w:basedOn w:val="DefaultParagraphFont"/>
    <w:link w:val="Footer"/>
    <w:uiPriority w:val="99"/>
    <w:rsid w:val="00CE1532"/>
    <w:rPr>
      <w:sz w:val="24"/>
      <w:szCs w:val="24"/>
    </w:rPr>
  </w:style>
  <w:style w:type="paragraph" w:customStyle="1" w:styleId="Default">
    <w:name w:val="Default"/>
    <w:rsid w:val="0099719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2739">
      <w:bodyDiv w:val="1"/>
      <w:marLeft w:val="0"/>
      <w:marRight w:val="0"/>
      <w:marTop w:val="0"/>
      <w:marBottom w:val="0"/>
      <w:divBdr>
        <w:top w:val="none" w:sz="0" w:space="0" w:color="auto"/>
        <w:left w:val="none" w:sz="0" w:space="0" w:color="auto"/>
        <w:bottom w:val="none" w:sz="0" w:space="0" w:color="auto"/>
        <w:right w:val="none" w:sz="0" w:space="0" w:color="auto"/>
      </w:divBdr>
    </w:div>
    <w:div w:id="220598572">
      <w:bodyDiv w:val="1"/>
      <w:marLeft w:val="0"/>
      <w:marRight w:val="0"/>
      <w:marTop w:val="0"/>
      <w:marBottom w:val="0"/>
      <w:divBdr>
        <w:top w:val="none" w:sz="0" w:space="0" w:color="auto"/>
        <w:left w:val="none" w:sz="0" w:space="0" w:color="auto"/>
        <w:bottom w:val="none" w:sz="0" w:space="0" w:color="auto"/>
        <w:right w:val="none" w:sz="0" w:space="0" w:color="auto"/>
      </w:divBdr>
    </w:div>
    <w:div w:id="222258526">
      <w:bodyDiv w:val="1"/>
      <w:marLeft w:val="0"/>
      <w:marRight w:val="0"/>
      <w:marTop w:val="0"/>
      <w:marBottom w:val="0"/>
      <w:divBdr>
        <w:top w:val="none" w:sz="0" w:space="0" w:color="auto"/>
        <w:left w:val="none" w:sz="0" w:space="0" w:color="auto"/>
        <w:bottom w:val="none" w:sz="0" w:space="0" w:color="auto"/>
        <w:right w:val="none" w:sz="0" w:space="0" w:color="auto"/>
      </w:divBdr>
    </w:div>
    <w:div w:id="639270327">
      <w:bodyDiv w:val="1"/>
      <w:marLeft w:val="0"/>
      <w:marRight w:val="0"/>
      <w:marTop w:val="0"/>
      <w:marBottom w:val="0"/>
      <w:divBdr>
        <w:top w:val="none" w:sz="0" w:space="0" w:color="auto"/>
        <w:left w:val="none" w:sz="0" w:space="0" w:color="auto"/>
        <w:bottom w:val="none" w:sz="0" w:space="0" w:color="auto"/>
        <w:right w:val="none" w:sz="0" w:space="0" w:color="auto"/>
      </w:divBdr>
    </w:div>
    <w:div w:id="916090302">
      <w:bodyDiv w:val="1"/>
      <w:marLeft w:val="0"/>
      <w:marRight w:val="0"/>
      <w:marTop w:val="0"/>
      <w:marBottom w:val="0"/>
      <w:divBdr>
        <w:top w:val="none" w:sz="0" w:space="0" w:color="auto"/>
        <w:left w:val="none" w:sz="0" w:space="0" w:color="auto"/>
        <w:bottom w:val="none" w:sz="0" w:space="0" w:color="auto"/>
        <w:right w:val="none" w:sz="0" w:space="0" w:color="auto"/>
      </w:divBdr>
    </w:div>
    <w:div w:id="1148715324">
      <w:bodyDiv w:val="1"/>
      <w:marLeft w:val="0"/>
      <w:marRight w:val="0"/>
      <w:marTop w:val="0"/>
      <w:marBottom w:val="0"/>
      <w:divBdr>
        <w:top w:val="none" w:sz="0" w:space="0" w:color="auto"/>
        <w:left w:val="none" w:sz="0" w:space="0" w:color="auto"/>
        <w:bottom w:val="none" w:sz="0" w:space="0" w:color="auto"/>
        <w:right w:val="none" w:sz="0" w:space="0" w:color="auto"/>
      </w:divBdr>
    </w:div>
    <w:div w:id="1615331682">
      <w:bodyDiv w:val="1"/>
      <w:marLeft w:val="0"/>
      <w:marRight w:val="0"/>
      <w:marTop w:val="0"/>
      <w:marBottom w:val="0"/>
      <w:divBdr>
        <w:top w:val="none" w:sz="0" w:space="0" w:color="auto"/>
        <w:left w:val="none" w:sz="0" w:space="0" w:color="auto"/>
        <w:bottom w:val="none" w:sz="0" w:space="0" w:color="auto"/>
        <w:right w:val="none" w:sz="0" w:space="0" w:color="auto"/>
      </w:divBdr>
    </w:div>
    <w:div w:id="1860315443">
      <w:bodyDiv w:val="1"/>
      <w:marLeft w:val="0"/>
      <w:marRight w:val="0"/>
      <w:marTop w:val="0"/>
      <w:marBottom w:val="0"/>
      <w:divBdr>
        <w:top w:val="none" w:sz="0" w:space="0" w:color="auto"/>
        <w:left w:val="none" w:sz="0" w:space="0" w:color="auto"/>
        <w:bottom w:val="none" w:sz="0" w:space="0" w:color="auto"/>
        <w:right w:val="none" w:sz="0" w:space="0" w:color="auto"/>
      </w:divBdr>
    </w:div>
    <w:div w:id="19611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1032</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Senior School</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School</dc:title>
  <dc:creator>PPITCHFORTH</dc:creator>
  <cp:lastModifiedBy>Anthony Wilkins</cp:lastModifiedBy>
  <cp:revision>2</cp:revision>
  <cp:lastPrinted>2011-10-03T19:01:00Z</cp:lastPrinted>
  <dcterms:created xsi:type="dcterms:W3CDTF">2021-10-11T12:23:00Z</dcterms:created>
  <dcterms:modified xsi:type="dcterms:W3CDTF">2021-10-11T12:23:00Z</dcterms:modified>
</cp:coreProperties>
</file>